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376E" w:rsidRPr="007071A8" w:rsidRDefault="00A85BBF" w:rsidP="00D43AB0">
      <w:pPr>
        <w:spacing w:after="0" w:line="240" w:lineRule="auto"/>
        <w:ind w:left="5954"/>
        <w:jc w:val="center"/>
        <w:rPr>
          <w:rFonts w:ascii="Times New Roman" w:eastAsia="Times New Roman" w:hAnsi="Times New Roman"/>
          <w:sz w:val="28"/>
          <w:szCs w:val="28"/>
        </w:rPr>
      </w:pPr>
      <w:bookmarkStart w:id="0" w:name="_GoBack"/>
      <w:bookmarkEnd w:id="0"/>
      <w:r w:rsidRPr="007071A8">
        <w:rPr>
          <w:rFonts w:ascii="Times New Roman" w:eastAsia="Times New Roman" w:hAnsi="Times New Roman"/>
          <w:sz w:val="28"/>
          <w:szCs w:val="28"/>
          <w:lang w:eastAsia="ru-RU"/>
        </w:rPr>
        <w:t>ОДОБРЕН</w:t>
      </w:r>
    </w:p>
    <w:p w:rsidR="0035376E" w:rsidRPr="007071A8" w:rsidRDefault="00A85BBF" w:rsidP="00D43AB0">
      <w:pPr>
        <w:spacing w:after="0" w:line="240" w:lineRule="auto"/>
        <w:ind w:left="5954"/>
        <w:jc w:val="center"/>
        <w:rPr>
          <w:rFonts w:ascii="Times New Roman" w:eastAsia="Times New Roman" w:hAnsi="Times New Roman"/>
          <w:sz w:val="28"/>
          <w:szCs w:val="28"/>
        </w:rPr>
      </w:pPr>
      <w:r w:rsidRPr="007071A8">
        <w:rPr>
          <w:rFonts w:ascii="Times New Roman" w:eastAsia="Times New Roman" w:hAnsi="Times New Roman"/>
          <w:sz w:val="28"/>
          <w:szCs w:val="28"/>
          <w:lang w:eastAsia="ru-RU"/>
        </w:rPr>
        <w:t>распоряжением Правительства</w:t>
      </w:r>
    </w:p>
    <w:p w:rsidR="0035376E" w:rsidRPr="007071A8" w:rsidRDefault="00A85BBF" w:rsidP="00D43AB0">
      <w:pPr>
        <w:spacing w:after="0" w:line="240" w:lineRule="auto"/>
        <w:ind w:left="5954"/>
        <w:jc w:val="center"/>
        <w:rPr>
          <w:rFonts w:ascii="Times New Roman" w:eastAsia="Times New Roman" w:hAnsi="Times New Roman"/>
          <w:sz w:val="28"/>
          <w:szCs w:val="28"/>
        </w:rPr>
      </w:pPr>
      <w:r w:rsidRPr="007071A8">
        <w:rPr>
          <w:rFonts w:ascii="Times New Roman" w:eastAsia="Times New Roman" w:hAnsi="Times New Roman"/>
          <w:sz w:val="28"/>
          <w:szCs w:val="28"/>
          <w:lang w:eastAsia="ru-RU"/>
        </w:rPr>
        <w:t>Новосибирской области</w:t>
      </w:r>
    </w:p>
    <w:p w:rsidR="0035376E" w:rsidRPr="007071A8" w:rsidRDefault="009F4F24" w:rsidP="00D43AB0">
      <w:pPr>
        <w:spacing w:after="0" w:line="240" w:lineRule="auto"/>
        <w:ind w:left="5954"/>
        <w:jc w:val="center"/>
        <w:rPr>
          <w:rFonts w:ascii="Times New Roman" w:eastAsia="Times New Roman" w:hAnsi="Times New Roman"/>
          <w:sz w:val="28"/>
          <w:szCs w:val="28"/>
        </w:rPr>
      </w:pPr>
      <w:r w:rsidRPr="009F4F24">
        <w:rPr>
          <w:rFonts w:ascii="Times New Roman" w:eastAsia="Times New Roman" w:hAnsi="Times New Roman"/>
          <w:sz w:val="28"/>
          <w:szCs w:val="28"/>
        </w:rPr>
        <w:t xml:space="preserve">от </w:t>
      </w:r>
      <w:proofErr w:type="gramStart"/>
      <w:r w:rsidRPr="009F4F24">
        <w:rPr>
          <w:rFonts w:ascii="Times New Roman" w:eastAsia="Times New Roman" w:hAnsi="Times New Roman"/>
          <w:sz w:val="28"/>
          <w:szCs w:val="28"/>
        </w:rPr>
        <w:t>23.10.2025  №</w:t>
      </w:r>
      <w:proofErr w:type="gramEnd"/>
      <w:r w:rsidRPr="009F4F24">
        <w:rPr>
          <w:rFonts w:ascii="Times New Roman" w:eastAsia="Times New Roman" w:hAnsi="Times New Roman"/>
          <w:sz w:val="28"/>
          <w:szCs w:val="28"/>
        </w:rPr>
        <w:t xml:space="preserve"> 478-рп</w:t>
      </w:r>
    </w:p>
    <w:p w:rsidR="00A85BBF" w:rsidRPr="007071A8" w:rsidRDefault="00A85BBF" w:rsidP="00D43AB0">
      <w:pPr>
        <w:spacing w:after="0" w:line="240" w:lineRule="auto"/>
        <w:ind w:left="5954"/>
        <w:jc w:val="center"/>
        <w:rPr>
          <w:rFonts w:ascii="Times New Roman" w:eastAsia="Times New Roman" w:hAnsi="Times New Roman"/>
          <w:sz w:val="28"/>
          <w:szCs w:val="28"/>
        </w:rPr>
      </w:pPr>
    </w:p>
    <w:p w:rsidR="00A85BBF" w:rsidRPr="007071A8" w:rsidRDefault="00A85BBF" w:rsidP="00D43AB0">
      <w:pPr>
        <w:spacing w:after="0" w:line="240" w:lineRule="auto"/>
        <w:ind w:left="5954"/>
        <w:jc w:val="center"/>
        <w:rPr>
          <w:rFonts w:ascii="Times New Roman" w:eastAsia="Times New Roman" w:hAnsi="Times New Roman"/>
          <w:sz w:val="28"/>
          <w:szCs w:val="28"/>
        </w:rPr>
      </w:pPr>
    </w:p>
    <w:p w:rsidR="0035376E" w:rsidRPr="007071A8" w:rsidRDefault="00A85BBF" w:rsidP="00D43AB0">
      <w:pPr>
        <w:spacing w:after="0" w:line="240" w:lineRule="auto"/>
        <w:jc w:val="center"/>
        <w:rPr>
          <w:rFonts w:ascii="Times New Roman" w:eastAsia="Times New Roman" w:hAnsi="Times New Roman"/>
          <w:b/>
          <w:bCs/>
          <w:sz w:val="28"/>
          <w:szCs w:val="28"/>
        </w:rPr>
      </w:pPr>
      <w:r w:rsidRPr="007071A8">
        <w:rPr>
          <w:rFonts w:ascii="Times New Roman" w:eastAsia="Times New Roman" w:hAnsi="Times New Roman"/>
          <w:b/>
          <w:sz w:val="28"/>
          <w:szCs w:val="28"/>
          <w:lang w:eastAsia="ru-RU"/>
        </w:rPr>
        <w:t>ПРОГНОЗ</w:t>
      </w:r>
    </w:p>
    <w:p w:rsidR="0035376E" w:rsidRPr="007071A8" w:rsidRDefault="00A85BBF" w:rsidP="00D43AB0">
      <w:pPr>
        <w:spacing w:after="0" w:line="240" w:lineRule="auto"/>
        <w:jc w:val="center"/>
        <w:rPr>
          <w:rFonts w:ascii="Times New Roman" w:eastAsia="Times New Roman" w:hAnsi="Times New Roman"/>
          <w:b/>
          <w:sz w:val="28"/>
          <w:szCs w:val="28"/>
        </w:rPr>
      </w:pPr>
      <w:r w:rsidRPr="007071A8">
        <w:rPr>
          <w:rFonts w:ascii="Times New Roman" w:eastAsia="Times New Roman" w:hAnsi="Times New Roman"/>
          <w:b/>
          <w:sz w:val="28"/>
          <w:szCs w:val="28"/>
          <w:lang w:eastAsia="ru-RU"/>
        </w:rPr>
        <w:t>социально-экономического развития Новосибирской области</w:t>
      </w:r>
    </w:p>
    <w:p w:rsidR="0035376E" w:rsidRPr="007071A8" w:rsidRDefault="00A85BBF" w:rsidP="00D43AB0">
      <w:pPr>
        <w:spacing w:after="0" w:line="240" w:lineRule="auto"/>
        <w:jc w:val="center"/>
        <w:rPr>
          <w:rFonts w:ascii="Times New Roman" w:eastAsia="Times New Roman" w:hAnsi="Times New Roman"/>
          <w:b/>
          <w:sz w:val="28"/>
          <w:szCs w:val="28"/>
        </w:rPr>
      </w:pPr>
      <w:r w:rsidRPr="007071A8">
        <w:rPr>
          <w:rFonts w:ascii="Times New Roman" w:eastAsia="Times New Roman" w:hAnsi="Times New Roman"/>
          <w:b/>
          <w:sz w:val="28"/>
          <w:szCs w:val="28"/>
          <w:lang w:eastAsia="ru-RU"/>
        </w:rPr>
        <w:t>на 2026 год и плановый период 2027 и 2028 годов</w:t>
      </w:r>
    </w:p>
    <w:p w:rsidR="0035376E" w:rsidRPr="007071A8" w:rsidRDefault="0035376E" w:rsidP="00D43AB0">
      <w:pPr>
        <w:spacing w:after="0" w:line="240" w:lineRule="auto"/>
        <w:jc w:val="center"/>
        <w:rPr>
          <w:rFonts w:ascii="Times New Roman" w:hAnsi="Times New Roman"/>
          <w:sz w:val="28"/>
          <w:szCs w:val="28"/>
        </w:rPr>
      </w:pPr>
    </w:p>
    <w:p w:rsidR="0035376E" w:rsidRPr="007071A8" w:rsidRDefault="0035376E" w:rsidP="00D43AB0">
      <w:pPr>
        <w:spacing w:after="0" w:line="240" w:lineRule="auto"/>
        <w:jc w:val="center"/>
        <w:rPr>
          <w:rFonts w:ascii="Times New Roman" w:hAnsi="Times New Roman"/>
          <w:sz w:val="28"/>
          <w:szCs w:val="28"/>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Прогноз социально-экономического развития Новосибирской области на 2026 год и плановый период 2027 и 2028 годов разработан в соответствии с  Законом Новосибирской области от 18.12.2015 № 24-ОЗ «О планировании социально-экономического развития Новосибирской области», Порядком разработки и корректировки прогноза социально-экономического развития Новосибирской области на среднесрочный период, утвержденным постановлением Правительства Новосибирской области от 01.12.2015 № 421-п «Об утверждении Порядка разработки и корректировки прогноза социально-экономического развития Новосибирской области на среднесрочный период», на основе анализа тенденций развития экономики и социальной сферы, сложившихся в период 2023–2024 годов и в I полугодии 2025 года, исходя из целей и задач Стратегии социально-экономического развития Новосибирской области на период до 2030 года, утвержденной постановлением Правительства Новосибирской области от 19.03.2019 № 105-п «О Стратегии социально-экономического развития Новосибирской области на период до 2030 года», ориентиров и приоритетов государственной экономической и социальной политики.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При подготовке прогноза были учтены основные параметры прогноза социально-экономического развития Российской Федерации на 2026–2028 годы, а также положения Указа от 07.05.2024 № 309 «О национальных целях развития Российской Федерации на период до 2030 года и на перспективу до 2036 года», </w:t>
      </w:r>
      <w:r w:rsidRPr="007071A8">
        <w:rPr>
          <w:rFonts w:ascii="Times New Roman" w:hAnsi="Times New Roman" w:cs="Times New Roman"/>
        </w:rPr>
        <w:t xml:space="preserve"> </w:t>
      </w:r>
      <w:r w:rsidRPr="007071A8">
        <w:rPr>
          <w:rFonts w:ascii="Times New Roman" w:hAnsi="Times New Roman" w:cs="Times New Roman"/>
          <w:sz w:val="28"/>
          <w:szCs w:val="28"/>
        </w:rPr>
        <w:t>Единого плана по достижению национальных целей развития Российской Федерации на период до 2030 года и на перспективу до 2036 года</w:t>
      </w:r>
      <w:r w:rsidRPr="007071A8">
        <w:rPr>
          <w:rFonts w:ascii="Times New Roman" w:hAnsi="Times New Roman" w:cs="Times New Roman"/>
        </w:rPr>
        <w:t xml:space="preserve"> </w:t>
      </w:r>
      <w:r w:rsidRPr="007071A8">
        <w:rPr>
          <w:rFonts w:ascii="Times New Roman" w:hAnsi="Times New Roman" w:cs="Times New Roman"/>
          <w:sz w:val="28"/>
          <w:szCs w:val="28"/>
        </w:rPr>
        <w:t>(утвержден резолюцией Правительства Российской Федерации от 30.12.2024 № ММ-П13-47086).</w:t>
      </w:r>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1" w:name="_Toc111197452"/>
      <w:r w:rsidRPr="007071A8">
        <w:rPr>
          <w:rFonts w:ascii="Times New Roman" w:hAnsi="Times New Roman" w:cs="Times New Roman"/>
          <w:sz w:val="28"/>
          <w:szCs w:val="28"/>
        </w:rPr>
        <w:t>1. Оценка достигнутого уровня социально-экономического развития</w:t>
      </w:r>
      <w:r w:rsidRPr="007071A8">
        <w:rPr>
          <w:rFonts w:ascii="Times New Roman" w:hAnsi="Times New Roman" w:cs="Times New Roman"/>
          <w:b w:val="0"/>
          <w:sz w:val="28"/>
          <w:szCs w:val="28"/>
        </w:rPr>
        <w:t xml:space="preserve"> </w:t>
      </w:r>
      <w:r w:rsidRPr="007071A8">
        <w:rPr>
          <w:rFonts w:ascii="Times New Roman" w:hAnsi="Times New Roman" w:cs="Times New Roman"/>
          <w:sz w:val="28"/>
          <w:szCs w:val="28"/>
        </w:rPr>
        <w:t>Новосибирской области за период 2023–2025 годов</w:t>
      </w:r>
      <w:bookmarkEnd w:id="1"/>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tabs>
          <w:tab w:val="left" w:pos="709"/>
        </w:tabs>
        <w:spacing w:after="0" w:line="240" w:lineRule="auto"/>
        <w:ind w:firstLine="709"/>
        <w:jc w:val="both"/>
        <w:rPr>
          <w:rFonts w:ascii="Times New Roman" w:eastAsia="Times New Roman" w:hAnsi="Times New Roman"/>
          <w:sz w:val="28"/>
          <w:szCs w:val="28"/>
        </w:rPr>
      </w:pPr>
      <w:r w:rsidRPr="007071A8">
        <w:rPr>
          <w:rFonts w:ascii="Times New Roman" w:hAnsi="Times New Roman"/>
          <w:sz w:val="28"/>
          <w:szCs w:val="28"/>
        </w:rPr>
        <w:t xml:space="preserve">Состояние экономики Новосибирской области в 2024 году характеризуется сохранением тенденций предыдущих двух лет – продолжающееся санкционное давление со стороны «недружественных» стран, ограничение внешнеэкономической деятельности, ужесточение денежно-кредитной политики Центрального банка РФ (Банка России). При этом экономика Новосибирской </w:t>
      </w:r>
      <w:r w:rsidRPr="007071A8">
        <w:rPr>
          <w:rFonts w:ascii="Times New Roman" w:hAnsi="Times New Roman"/>
          <w:sz w:val="28"/>
          <w:szCs w:val="28"/>
        </w:rPr>
        <w:lastRenderedPageBreak/>
        <w:t>области, как и Российской Федерации в целом, демонстрировала высокую степень устойчивости.</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Объем валового регионального продукта Новосибирской области в 2024 году по оценке составил 2488,6 млрд рублей или 103,2% в сопоставимых ценах к уровню 2023 года. </w:t>
      </w:r>
      <w:r w:rsidRPr="007071A8">
        <w:rPr>
          <w:rFonts w:ascii="Times New Roman" w:hAnsi="Times New Roman"/>
          <w:sz w:val="28"/>
          <w:szCs w:val="28"/>
        </w:rPr>
        <w:t>По итогам 2023 года объем валового регионального продукта Новосибирской области составил 2216,4</w:t>
      </w:r>
      <w:r w:rsidRPr="007071A8">
        <w:rPr>
          <w:rStyle w:val="af6"/>
          <w:rFonts w:ascii="Times New Roman" w:hAnsi="Times New Roman"/>
          <w:sz w:val="28"/>
          <w:szCs w:val="28"/>
        </w:rPr>
        <w:footnoteReference w:id="1"/>
      </w:r>
      <w:r w:rsidRPr="007071A8">
        <w:rPr>
          <w:rFonts w:ascii="Times New Roman" w:hAnsi="Times New Roman"/>
          <w:sz w:val="28"/>
          <w:szCs w:val="28"/>
        </w:rPr>
        <w:t xml:space="preserve"> млрд рублей, что выше уровня 2022 года на 3,5% в сопоставимых ценах. </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hAnsi="Times New Roman"/>
          <w:sz w:val="28"/>
          <w:szCs w:val="28"/>
          <w:shd w:val="clear" w:color="FFFFFF" w:fill="FFFFFF"/>
        </w:rPr>
        <w:t>В 2023 и 2024 годах отмечена положительная динамика промышленного производства с приростом за два года в сопоставимых ценах на</w:t>
      </w:r>
      <w:r w:rsidRPr="007071A8">
        <w:rPr>
          <w:rFonts w:ascii="Times New Roman" w:hAnsi="Times New Roman"/>
          <w:sz w:val="28"/>
          <w:szCs w:val="28"/>
        </w:rPr>
        <w:t xml:space="preserve"> 12,8% к уровню 2022 года. Индекс промышленного производства в январе – июне 2025 года составил 101,3% к уровню аналогичного периода 2024 года.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Темпы роста промышленного производства в 2023–2024 годах отмечены в обрабатывающих производствах (прирост к уровню 2022 года составил 20,1%), в обеспечении электрической энергией, газом и паром, кондиционировании воздуха (прирост к уровню 2022 года составил 1,2%).</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hAnsi="Times New Roman"/>
          <w:sz w:val="28"/>
          <w:szCs w:val="28"/>
        </w:rPr>
        <w:t>Индекс производства по виду деятельности «Добыча полезных ископаемых» в январе–июне 2025 года – 108,4% к уровню января – июня 2024 года, по виду деятельности «Обрабатывающие производства» – 100,2% к январю – июню 2024 года, по виду деятельности «Обеспечение электрической энергией, газом и паром; кондиционирование воздуха» – 103,6% к январю – июню 2024 года, по виду деятельности «Водоснабжение; водоотведение, организация сбора и утилизации отходов, деятельность по ликвидации загрязнений» – 88,6% к январю – июню 2024 года.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На территории Новосибирской области в сентябре 2024 года был введен режим чрезвычайной ситуации в связи с </w:t>
      </w:r>
      <w:r w:rsidRPr="007071A8">
        <w:rPr>
          <w:rFonts w:ascii="Times New Roman" w:eastAsia="Times New Roman" w:hAnsi="Times New Roman"/>
          <w:sz w:val="28"/>
          <w:szCs w:val="28"/>
        </w:rPr>
        <w:t>неблагоприятными погодными условиями, которые значительно затруднили ход уборочной кампании</w:t>
      </w:r>
      <w:r w:rsidRPr="007071A8">
        <w:rPr>
          <w:rFonts w:ascii="Times New Roman" w:eastAsia="Times New Roman" w:hAnsi="Times New Roman"/>
          <w:sz w:val="28"/>
          <w:szCs w:val="28"/>
          <w:lang w:eastAsia="ru-RU"/>
        </w:rPr>
        <w:t>.</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Объем производства продукции сельского хозяйства, произведенной в хозяйствах всех категорий, за 2023–2024 годы сократился в сопоставимых ценах на 11,1% к уровню 2022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 xml:space="preserve">В 2024 году аграриями Новосибирской области собрано 2,4 млн тонн зерна в весе после доработки (на 5,9% выше уровня 2023 года). </w:t>
      </w:r>
      <w:r w:rsidRPr="007071A8">
        <w:rPr>
          <w:rFonts w:ascii="Times New Roman" w:eastAsia="Times New Roman" w:hAnsi="Times New Roman"/>
          <w:sz w:val="28"/>
          <w:szCs w:val="28"/>
          <w:lang w:eastAsia="ru-RU"/>
        </w:rPr>
        <w:t>П</w:t>
      </w:r>
      <w:r w:rsidRPr="007071A8">
        <w:rPr>
          <w:rFonts w:ascii="Times New Roman" w:eastAsia="Times New Roman" w:hAnsi="Times New Roman"/>
          <w:sz w:val="28"/>
          <w:szCs w:val="28"/>
          <w:shd w:val="clear" w:color="auto" w:fill="FFFFFF"/>
          <w:lang w:eastAsia="ru-RU"/>
        </w:rPr>
        <w:t xml:space="preserve">о валовому сбору зерна </w:t>
      </w:r>
      <w:r w:rsidRPr="007071A8">
        <w:rPr>
          <w:rFonts w:ascii="Times New Roman" w:eastAsia="Times New Roman" w:hAnsi="Times New Roman"/>
          <w:sz w:val="28"/>
          <w:szCs w:val="28"/>
          <w:lang w:eastAsia="ru-RU"/>
        </w:rPr>
        <w:t>Новосибирская область занимает</w:t>
      </w:r>
      <w:r w:rsidRPr="007071A8">
        <w:rPr>
          <w:rFonts w:ascii="Times New Roman" w:eastAsia="Times New Roman" w:hAnsi="Times New Roman"/>
          <w:sz w:val="28"/>
          <w:szCs w:val="28"/>
          <w:shd w:val="clear" w:color="auto" w:fill="FFFFFF"/>
          <w:lang w:eastAsia="ru-RU"/>
        </w:rPr>
        <w:t xml:space="preserve"> 3 место среди регионов СФО.</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Средняя урожайность зерновых культур составила 18 ц/га, что на 17,8% больше, чем в 2023 году.</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В СФО регион занимает 2 место по производству молока</w:t>
      </w:r>
      <w:r w:rsidR="004703D0" w:rsidRPr="007071A8">
        <w:rPr>
          <w:rFonts w:ascii="Times New Roman" w:eastAsia="Times New Roman" w:hAnsi="Times New Roman"/>
          <w:sz w:val="28"/>
          <w:szCs w:val="28"/>
          <w:shd w:val="clear" w:color="auto" w:fill="FFFFFF"/>
          <w:lang w:eastAsia="ru-RU"/>
        </w:rPr>
        <w:t>,</w:t>
      </w:r>
      <w:r w:rsidRPr="007071A8">
        <w:rPr>
          <w:rFonts w:ascii="Times New Roman" w:eastAsia="Times New Roman" w:hAnsi="Times New Roman"/>
          <w:sz w:val="28"/>
          <w:szCs w:val="28"/>
          <w:shd w:val="clear" w:color="auto" w:fill="FFFFFF"/>
          <w:lang w:eastAsia="ru-RU"/>
        </w:rPr>
        <w:t xml:space="preserve"> скота и птицы на убой (в живом весе), 4 место – по производству яиц.</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Новосибирская область занимает 5 место в Российской Федерации по поголовью молочных коров в сельскохозяйственных организациях, К(Ф)Х и ИП, а по производству и реализации молока входит в первую десятку регионов Российской Федерации.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 xml:space="preserve">В 2024 году в хозяйствах всех категорий производство молока составило 849,2 тыс. тонн (уменьшилось относительно уровня 2023 года на 4,3%), </w:t>
      </w:r>
      <w:r w:rsidRPr="007071A8">
        <w:rPr>
          <w:rFonts w:ascii="Times New Roman" w:eastAsia="Times New Roman" w:hAnsi="Times New Roman"/>
          <w:sz w:val="28"/>
          <w:szCs w:val="28"/>
          <w:shd w:val="clear" w:color="auto" w:fill="FFFFFF"/>
          <w:lang w:eastAsia="ru-RU"/>
        </w:rPr>
        <w:lastRenderedPageBreak/>
        <w:t>производство мяса скота и птицы в живом весе – 244,2 тыс. тонн (увеличилось на 3,8%), производство яиц – 930,9 млн штук (уменьшилось на 13%).</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 xml:space="preserve">За январь – июнь 2025 года объем производства продукции сельского хозяйства, произведенной в хозяйствах всех категорий, в действующих ценах снизился на 0,8% к уровню соответствующего периода 2024 года и составил 77,6 млрд рублей.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По состоянию на 01.07.2024 в хозяйствах всех категорий производство основных видов продукции составило: молока – 422,5 тыс. тонн (97,3% к соответствующему периоду 2024 года), мяса скота и птицы (в живом весе) – 108,6 тыс. тонн (99,2%), яиц – 454,2 млн штук (95,2%).</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Оптовая торговля играет существенную роль в системе экономических связей между предприятиями-производителями и организациями розничной торговли. За два года (2023</w:t>
      </w:r>
      <w:r w:rsidR="00C75226"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2024) ежегодный оборот оптовой торговли вырос на 28,6% и достиг 2739,7 млрд рублей. В сопоставимых ценах рост составил 107%. За 6 месяцев 2025 года отмечается снижение оборота оптовой торговли к уровню 6-ти месяцев 2024 года (индекс физического объема в январе </w:t>
      </w:r>
      <w:r w:rsidR="00C75226"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июне 2025 года составил 96,3% к уровню января </w:t>
      </w:r>
      <w:r w:rsidR="00C75226"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июня 2024 года). Новосибирская область сохраняет лидирующие позиции по объему оборота оптовой торговли среди субъектов СФО.</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Новосибирской области отмечается достаточно стабильный спрос на товары и услуги. За 2 года (2023–2024) оборот розничной торговли увеличился в сопоставимых ценах на 22,7%. Оборот розничной торговли в Новосибирской области за 2024 год составил 1072,1 млрд рублей с индексом физического объема в сопоставимых ценах к 2023 году – 110,5% (в среднем по СФО – 110,3%). В I полугодии 2025 года оборот розничной торговли составил 576,6 млрд рублей с индексом физического объема 103,7% к соответствующему периоду 2024 года.</w:t>
      </w:r>
    </w:p>
    <w:p w:rsidR="0035376E" w:rsidRPr="00907F26" w:rsidRDefault="00A85BBF" w:rsidP="00D43AB0">
      <w:pPr>
        <w:spacing w:after="0" w:line="240" w:lineRule="auto"/>
        <w:ind w:firstLine="709"/>
        <w:jc w:val="both"/>
        <w:rPr>
          <w:rFonts w:ascii="Times New Roman" w:eastAsia="Times New Roman" w:hAnsi="Times New Roman"/>
          <w:spacing w:val="-4"/>
          <w:sz w:val="28"/>
          <w:szCs w:val="28"/>
        </w:rPr>
      </w:pPr>
      <w:r w:rsidRPr="00907F26">
        <w:rPr>
          <w:rFonts w:ascii="Times New Roman" w:eastAsia="Times New Roman" w:hAnsi="Times New Roman"/>
          <w:spacing w:val="-4"/>
          <w:sz w:val="28"/>
          <w:szCs w:val="28"/>
          <w:lang w:eastAsia="ru-RU"/>
        </w:rPr>
        <w:t>В структуре оборота розничной торговли Новосибирской области преобладают непродовольственные товары, удельный вес которых составляет 52,9%, доля пищевых продуктов, включая напитки и табачные изделия, составила 47,1%.</w:t>
      </w:r>
    </w:p>
    <w:p w:rsidR="0035376E" w:rsidRPr="007071A8" w:rsidRDefault="00A85BBF" w:rsidP="00D43AB0">
      <w:pPr>
        <w:spacing w:after="0" w:line="240" w:lineRule="auto"/>
        <w:ind w:firstLine="709"/>
        <w:jc w:val="both"/>
        <w:rPr>
          <w:rFonts w:ascii="Times New Roman" w:eastAsiaTheme="minorEastAsia" w:hAnsi="Times New Roman"/>
          <w:sz w:val="28"/>
          <w:szCs w:val="28"/>
        </w:rPr>
      </w:pPr>
      <w:r w:rsidRPr="007071A8">
        <w:rPr>
          <w:rFonts w:ascii="Times New Roman" w:eastAsia="Times New Roman" w:hAnsi="Times New Roman"/>
          <w:sz w:val="28"/>
          <w:szCs w:val="28"/>
          <w:lang w:eastAsia="ru-RU"/>
        </w:rPr>
        <w:t>По итогам 2024 года доля продаж через Интернет в общем обороте розничной торговли составила 11,7% (пятое место среди субъектов РФ после Республики Калмыкия (34,7%), г. Санкт-Петербурга (21,5%), г. Москвы (18,6%), Московской области (13,0%), в среднем по РФ – 9,4%).</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hAnsi="Times New Roman"/>
          <w:sz w:val="28"/>
          <w:szCs w:val="28"/>
        </w:rPr>
        <w:t xml:space="preserve">Населению в Новосибирской области </w:t>
      </w:r>
      <w:r w:rsidRPr="007071A8">
        <w:rPr>
          <w:rFonts w:ascii="Times New Roman" w:eastAsiaTheme="minorEastAsia" w:hAnsi="Times New Roman"/>
          <w:sz w:val="28"/>
          <w:szCs w:val="28"/>
          <w:lang w:eastAsia="ru-RU"/>
        </w:rPr>
        <w:t>в 2024 году</w:t>
      </w:r>
      <w:r w:rsidRPr="007071A8">
        <w:rPr>
          <w:rFonts w:ascii="Times New Roman" w:hAnsi="Times New Roman"/>
          <w:sz w:val="28"/>
          <w:szCs w:val="28"/>
        </w:rPr>
        <w:t xml:space="preserve"> оказано платных услуг на </w:t>
      </w:r>
      <w:r w:rsidRPr="007071A8">
        <w:rPr>
          <w:rFonts w:ascii="Times New Roman" w:eastAsia="Times New Roman" w:hAnsi="Times New Roman"/>
          <w:sz w:val="28"/>
          <w:szCs w:val="28"/>
          <w:lang w:eastAsia="ar-SA"/>
        </w:rPr>
        <w:t>сумму</w:t>
      </w:r>
      <w:r w:rsidRPr="007071A8">
        <w:rPr>
          <w:rFonts w:ascii="Times New Roman" w:eastAsia="Times New Roman" w:hAnsi="Times New Roman"/>
          <w:sz w:val="28"/>
          <w:szCs w:val="28"/>
          <w:lang w:eastAsia="ru-RU"/>
        </w:rPr>
        <w:t xml:space="preserve"> 316,7 </w:t>
      </w:r>
      <w:r w:rsidRPr="007071A8">
        <w:rPr>
          <w:rFonts w:ascii="Times New Roman" w:hAnsi="Times New Roman"/>
          <w:sz w:val="28"/>
          <w:szCs w:val="28"/>
        </w:rPr>
        <w:t xml:space="preserve">млрд рублей. В сопоставимых ценах объем платных услуг населению составил </w:t>
      </w:r>
      <w:r w:rsidRPr="007071A8">
        <w:rPr>
          <w:rFonts w:ascii="Times New Roman" w:eastAsia="Times New Roman" w:hAnsi="Times New Roman"/>
          <w:sz w:val="28"/>
          <w:szCs w:val="28"/>
          <w:lang w:eastAsia="ru-RU"/>
        </w:rPr>
        <w:t>102,2</w:t>
      </w:r>
      <w:r w:rsidRPr="007071A8">
        <w:rPr>
          <w:rFonts w:ascii="Times New Roman" w:hAnsi="Times New Roman"/>
          <w:sz w:val="28"/>
          <w:szCs w:val="28"/>
        </w:rPr>
        <w:t xml:space="preserve">% к уровню 2023 года. </w:t>
      </w:r>
      <w:r w:rsidRPr="007071A8">
        <w:rPr>
          <w:rFonts w:ascii="Times New Roman" w:eastAsiaTheme="minorEastAsia" w:hAnsi="Times New Roman"/>
          <w:sz w:val="28"/>
          <w:szCs w:val="28"/>
          <w:lang w:eastAsia="ru-RU"/>
        </w:rPr>
        <w:t xml:space="preserve">За 2 года (2023–2024) наблюдается увеличение объема платных услуг населению на 15,8% в сопоставимых ценах. </w:t>
      </w:r>
      <w:r w:rsidRPr="007071A8">
        <w:rPr>
          <w:rFonts w:ascii="Times New Roman" w:eastAsia="Times New Roman" w:hAnsi="Times New Roman"/>
          <w:sz w:val="28"/>
          <w:szCs w:val="28"/>
          <w:lang w:eastAsia="ru-RU"/>
        </w:rPr>
        <w:t>В 2024 году в структуре объема платных услуг населению преобладали коммунальные, медицинские, транспортные, бытовые, телекоммуникационные услуги. На их долю приходился 67,5% общего объема услуг.</w:t>
      </w:r>
    </w:p>
    <w:p w:rsidR="0035376E" w:rsidRPr="007071A8" w:rsidRDefault="00A85BBF" w:rsidP="00D43AB0">
      <w:pPr>
        <w:spacing w:after="0" w:line="240" w:lineRule="auto"/>
        <w:ind w:firstLine="709"/>
        <w:jc w:val="both"/>
        <w:rPr>
          <w:rFonts w:ascii="Times New Roman" w:eastAsiaTheme="minorEastAsia" w:hAnsi="Times New Roman"/>
          <w:sz w:val="28"/>
          <w:szCs w:val="28"/>
        </w:rPr>
      </w:pPr>
      <w:r w:rsidRPr="007071A8">
        <w:rPr>
          <w:rFonts w:ascii="Times New Roman" w:eastAsiaTheme="minorEastAsia" w:hAnsi="Times New Roman"/>
          <w:sz w:val="28"/>
          <w:szCs w:val="28"/>
          <w:lang w:eastAsia="ru-RU"/>
        </w:rPr>
        <w:t>В I полугодии 2025 года отмечается увеличение объема платных услуг относительно того же периода 2024 года. Оказано платных услуг на сумму 180,4 млрд рублей (индекс физического объема в январе – июне 2025 года составил 104,3% к уровню января – июня 2024 года).</w:t>
      </w:r>
    </w:p>
    <w:p w:rsidR="0035376E" w:rsidRPr="007071A8" w:rsidRDefault="00A85BBF" w:rsidP="00D43AB0">
      <w:pPr>
        <w:spacing w:after="0" w:line="240" w:lineRule="auto"/>
        <w:ind w:firstLine="709"/>
        <w:contextualSpacing/>
        <w:jc w:val="both"/>
        <w:rPr>
          <w:rFonts w:ascii="Times New Roman" w:hAnsi="Times New Roman"/>
          <w:sz w:val="28"/>
          <w:szCs w:val="28"/>
        </w:rPr>
      </w:pPr>
      <w:r w:rsidRPr="007071A8">
        <w:rPr>
          <w:rFonts w:ascii="Times New Roman" w:hAnsi="Times New Roman"/>
          <w:sz w:val="28"/>
          <w:szCs w:val="28"/>
        </w:rPr>
        <w:lastRenderedPageBreak/>
        <w:t xml:space="preserve">Внешнеторговый оборот Новосибирской области в 2024 году сократился на 12,7% по сравнению с 2023 годом. На страны дальнего зарубежья приходится 79,4% всего внешнеторгового оборота, на страны СНГ – 20,6%. </w:t>
      </w:r>
    </w:p>
    <w:p w:rsidR="0035376E" w:rsidRPr="007071A8" w:rsidRDefault="00A85BBF" w:rsidP="00D43AB0">
      <w:pPr>
        <w:spacing w:after="0" w:line="240" w:lineRule="auto"/>
        <w:ind w:firstLine="709"/>
        <w:contextualSpacing/>
        <w:jc w:val="both"/>
        <w:rPr>
          <w:rFonts w:ascii="Times New Roman" w:hAnsi="Times New Roman"/>
          <w:sz w:val="28"/>
          <w:szCs w:val="28"/>
        </w:rPr>
      </w:pPr>
      <w:r w:rsidRPr="007071A8">
        <w:rPr>
          <w:rFonts w:ascii="Times New Roman" w:hAnsi="Times New Roman"/>
          <w:sz w:val="28"/>
          <w:szCs w:val="28"/>
        </w:rPr>
        <w:t>Сальдо внешнеторгового баланса сложилось отрицательное, в размере</w:t>
      </w:r>
      <w:r w:rsidRPr="007071A8">
        <w:rPr>
          <w:rFonts w:ascii="Times New Roman" w:hAnsi="Times New Roman"/>
          <w:sz w:val="28"/>
          <w:szCs w:val="28"/>
        </w:rPr>
        <w:br/>
        <w:t xml:space="preserve">-1 228,1 млн долларов США (в 2023 году – положительное в размере +816,3 млн долларов США). </w:t>
      </w:r>
    </w:p>
    <w:p w:rsidR="0035376E" w:rsidRPr="007071A8" w:rsidRDefault="00A85BBF" w:rsidP="00D43AB0">
      <w:pPr>
        <w:spacing w:after="0" w:line="240" w:lineRule="auto"/>
        <w:ind w:firstLine="709"/>
        <w:contextualSpacing/>
        <w:jc w:val="both"/>
        <w:rPr>
          <w:rFonts w:ascii="Times New Roman" w:hAnsi="Times New Roman"/>
          <w:sz w:val="28"/>
          <w:szCs w:val="28"/>
        </w:rPr>
      </w:pPr>
      <w:r w:rsidRPr="007071A8">
        <w:rPr>
          <w:rFonts w:ascii="Times New Roman" w:hAnsi="Times New Roman"/>
          <w:sz w:val="28"/>
          <w:szCs w:val="28"/>
        </w:rPr>
        <w:t>Внешнеэкономические отношения в 2024 году осуществлялись с партнерами из 132 стран мира. В структуре товарооборота 52,4% занимали внешнеэкономические операции с Китайской Народной Республикой, 12,3% – с Казахстаном, 5,5% – с Индией, 4,3% – с Беларусью, 3,6% – с Турцией, 2,1% – с Узбекистаном, 1,7% – с Республикой Корея, 1,7% – с Индонезией, 1,5% – с Вьетнамом, 1,4% – с США.</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Внешнеторговый оборот Новосибирской области в январе </w:t>
      </w:r>
      <w:r w:rsidR="00C75226"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июне 2025 года уменьшился на 23,3% по сравнению с январем </w:t>
      </w:r>
      <w:r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июнем 2024 года. Сальдо внешнеторгового баланса сложилось отрицательное в размере 227,2 млн долларов США. Экспорт Новосибирской области в январе </w:t>
      </w:r>
      <w:r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июне 2025 года сократился по сравнению с январем </w:t>
      </w:r>
      <w:r w:rsidR="00FD4ADE"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июнем 2024 года на 20,0%, импорт </w:t>
      </w:r>
      <w:r w:rsidR="00FD4ADE"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на 26,1%.</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ru-RU"/>
        </w:rPr>
        <w:t>Автономная некоммерческая организация «Агентство стратегических инициатив по продвижению новых проектов» в 2025 году распределила субъекты Российской Федерации в Национальном рейтинге состояния инвестиционного климата в субъектах РФ по 46 местам. В соответствии с результатами рейтинга Новосибирская область поднялась на две позиции и заняла 11-ое место среди всех субъектов РФ. При этом Новосибирская область заняла 1 место среди регионов СФО.</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Объем инвестиций в основной капитал Новосибирской области достиг максимального значения в 591 млрд рублей в 2024 году. Объем вложений в экономику вырос на 200 млрд рублей к аналогичному периоду предыдущего года, или на 51,2%. Индекс объема инвестиций в основной капитал в сопоставимых ценах составил 137,3% (по СФО – 107,4%, по РФ – 107,4%).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Среди субъектов СФО по уровню объема инвестиций Новосибирская область входит в тройку лидеров и занимает 3 место после Красноярского края и Иркутской области. Объем инвестиций в основной капитал на территории региона по итогам 2024 года формирует 15,1% всех инвестиций СФО.</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структуре инвестиций в основной капитал наибольшую долю составили затраты, направленные на строительство и реконструкцию зданий и сооружений – 58% (342,7 млрд рублей), на приобретение машин и оборудования, транспортных средств, включая хозяйственный инвентарь, – 37,2% (219,6 млрд рублей), на прочие инвестиции в основной капитал и развитие объектов интеллектуальной собственности – 2,9% (16,9 млрд рублей) и 1,9% (11,4 млрд рублей) соответственно.</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Приоритетными видами деятельности для размещения инвестиций</w:t>
      </w:r>
      <w:r w:rsidRPr="007071A8">
        <w:rPr>
          <w:rStyle w:val="af6"/>
          <w:rFonts w:ascii="Times New Roman" w:hAnsi="Times New Roman"/>
          <w:sz w:val="28"/>
          <w:szCs w:val="28"/>
        </w:rPr>
        <w:footnoteReference w:id="2"/>
      </w:r>
      <w:r w:rsidRPr="007071A8">
        <w:rPr>
          <w:rFonts w:ascii="Times New Roman" w:hAnsi="Times New Roman"/>
          <w:sz w:val="28"/>
          <w:szCs w:val="28"/>
        </w:rPr>
        <w:t xml:space="preserve"> в 2024 году стали: «Транспортировка и хранение» – 16,3% общего объема инвестиций в </w:t>
      </w:r>
      <w:r w:rsidRPr="007071A8">
        <w:rPr>
          <w:rFonts w:ascii="Times New Roman" w:hAnsi="Times New Roman"/>
          <w:sz w:val="28"/>
          <w:szCs w:val="28"/>
        </w:rPr>
        <w:lastRenderedPageBreak/>
        <w:t>основной капитал, «Обрабатывающие производства» – 12,7%, «Деятельность административная и сопутствующие дополнительные услуги» – 12,2%, «Деятельность по операциям с недвижимым имуществом» – 8,7%, «Образование»</w:t>
      </w:r>
      <w:r w:rsidR="00FD4ADE" w:rsidRPr="007071A8">
        <w:rPr>
          <w:rFonts w:ascii="Times New Roman" w:hAnsi="Times New Roman"/>
          <w:sz w:val="28"/>
          <w:szCs w:val="28"/>
        </w:rPr>
        <w:t> </w:t>
      </w:r>
      <w:r w:rsidRPr="007071A8">
        <w:rPr>
          <w:rFonts w:ascii="Times New Roman" w:hAnsi="Times New Roman"/>
          <w:sz w:val="28"/>
          <w:szCs w:val="28"/>
        </w:rPr>
        <w:t>– 7,8%.</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По итогам января</w:t>
      </w:r>
      <w:r w:rsidR="00FD4ADE" w:rsidRPr="007071A8">
        <w:rPr>
          <w:rFonts w:ascii="Times New Roman" w:hAnsi="Times New Roman"/>
          <w:sz w:val="28"/>
          <w:szCs w:val="28"/>
        </w:rPr>
        <w:t xml:space="preserve"> </w:t>
      </w:r>
      <w:r w:rsidR="00FD4ADE" w:rsidRPr="007071A8">
        <w:rPr>
          <w:rFonts w:ascii="Times New Roman" w:eastAsiaTheme="minorEastAsia" w:hAnsi="Times New Roman"/>
          <w:sz w:val="28"/>
          <w:szCs w:val="28"/>
          <w:lang w:eastAsia="ru-RU"/>
        </w:rPr>
        <w:t xml:space="preserve">– </w:t>
      </w:r>
      <w:r w:rsidRPr="007071A8">
        <w:rPr>
          <w:rFonts w:ascii="Times New Roman" w:hAnsi="Times New Roman"/>
          <w:sz w:val="28"/>
          <w:szCs w:val="28"/>
        </w:rPr>
        <w:t xml:space="preserve">июня 2025 года объем инвестиций в основной капитал в Новосибирской области составил 219,9 млрд рублей (108,8% к уровню января </w:t>
      </w:r>
      <w:r w:rsidR="00FD4ADE" w:rsidRPr="007071A8">
        <w:rPr>
          <w:rFonts w:ascii="Times New Roman" w:eastAsiaTheme="minorEastAsia" w:hAnsi="Times New Roman"/>
          <w:sz w:val="28"/>
          <w:szCs w:val="28"/>
          <w:lang w:eastAsia="ru-RU"/>
        </w:rPr>
        <w:t>–</w:t>
      </w:r>
      <w:r w:rsidRPr="007071A8">
        <w:rPr>
          <w:rFonts w:ascii="Times New Roman" w:hAnsi="Times New Roman"/>
          <w:sz w:val="28"/>
          <w:szCs w:val="28"/>
        </w:rPr>
        <w:t xml:space="preserve"> июня 2024 года).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По итогам 2023 года прибыль прибыльных организаций Новосибирской области составила 560,7 млрд рублей, доля прибыльных организаций в общем числе организаций составила 82,3%. Наиболее высокая доля прибыльных организаций в общем объеме организаций (по полному кругу организаций) в 2023 году сложилась в следующих видах экономической деятельности: государственное управление и обеспечение военной безопасности, социальное обеспечение (доля прибыльных – 91,7%), транспортировка и хранение (87,1%), торговля оптовая и розничная (84,6%); строительство (83,8%), обрабатывающие производства (83,7%). Наибольшая сумма прибыли получена организациями следующих видов деятельности: торговля оптовая и розничная, ремонт автотранспортных средств и мотоциклов (20,9% в общем объеме прибыли), обрабатывающие производства (19,6% в общем объеме прибыли), деятельность профессиональная, научная и техническая (11,1% в общем объеме прибыли), транспортировка и хранение (9,9% в общем объеме прибыли), деятельность финансовая и страховая (7,9% в общем объеме прибыли), деятельность по операциям с недвижимым имуществом (6,8% в общем объеме прибыли), строительство (6,6% в общем объеме прибыли).</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По состоянию на конец 2024 года общая протяженность автодорог общего пользования Новосибирской области составляет 26,9 тыс. км, в том числе федерального значения – 0,8 тыс. км, регионального или межмуниципального значения – 10,7 тыс. км, местного значения – 13,4 тыс. км. Общая протяженность автодорог с твердым покрытием – 20,2 тыс. км, что составляет 75,1% от общей протяженности дорог общего пользования. Доля автомобильных дорог общего пользования регионального или межмуниципального значения, отвечающих нормативным требованиям, по итогам 2024 года составила 61,43%.</w:t>
      </w:r>
    </w:p>
    <w:p w:rsidR="0035376E" w:rsidRPr="007071A8" w:rsidRDefault="00A85BBF" w:rsidP="00D43AB0">
      <w:pPr>
        <w:spacing w:after="0" w:line="240" w:lineRule="auto"/>
        <w:ind w:firstLine="709"/>
        <w:jc w:val="both"/>
        <w:rPr>
          <w:rFonts w:ascii="Times New Roman" w:eastAsia="Times New Roman" w:hAnsi="Times New Roman"/>
          <w:spacing w:val="-6"/>
          <w:sz w:val="28"/>
          <w:szCs w:val="28"/>
        </w:rPr>
      </w:pPr>
      <w:r w:rsidRPr="007071A8">
        <w:rPr>
          <w:rFonts w:ascii="Times New Roman" w:eastAsia="Times New Roman" w:hAnsi="Times New Roman"/>
          <w:spacing w:val="-6"/>
          <w:sz w:val="28"/>
          <w:szCs w:val="28"/>
          <w:lang w:eastAsia="ru-RU"/>
        </w:rPr>
        <w:t>В 2024 году грузооборот автомобильного транспорта организаций всех видов экономической деятельности в Новосибирской области составил 4758,4 млн тонн-км.</w:t>
      </w:r>
      <w:r w:rsidRPr="007071A8">
        <w:rPr>
          <w:rFonts w:ascii="Times New Roman" w:eastAsia="Times New Roman" w:hAnsi="Times New Roman"/>
          <w:spacing w:val="-6"/>
          <w:sz w:val="28"/>
          <w:szCs w:val="28"/>
          <w:vertAlign w:val="superscript"/>
          <w:lang w:eastAsia="ru-RU"/>
        </w:rPr>
        <w:footnoteReference w:id="3"/>
      </w:r>
      <w:r w:rsidRPr="007071A8">
        <w:rPr>
          <w:rFonts w:ascii="Times New Roman" w:eastAsia="Times New Roman" w:hAnsi="Times New Roman"/>
          <w:spacing w:val="-6"/>
          <w:sz w:val="28"/>
          <w:szCs w:val="28"/>
          <w:vertAlign w:val="superscript"/>
          <w:lang w:eastAsia="ru-RU"/>
        </w:rPr>
        <w:t>.</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2023</w:t>
      </w:r>
      <w:r w:rsidR="00FD4ADE" w:rsidRPr="007071A8">
        <w:rPr>
          <w:rFonts w:ascii="Times New Roman" w:eastAsiaTheme="minorEastAsia" w:hAnsi="Times New Roman"/>
          <w:sz w:val="28"/>
          <w:szCs w:val="28"/>
          <w:lang w:eastAsia="ru-RU"/>
        </w:rPr>
        <w:t>–</w:t>
      </w:r>
      <w:r w:rsidRPr="007071A8">
        <w:rPr>
          <w:rFonts w:ascii="Times New Roman" w:hAnsi="Times New Roman"/>
          <w:sz w:val="28"/>
          <w:szCs w:val="28"/>
        </w:rPr>
        <w:t>2024 годах в Новосибирской области наблюдается существенный рост объема работ, выполненных по виду деятельности «Строительство», – 134,3% в сопоставимых ценах к уровню 2022 года. Объем работ по виду деятельности «Строительство» по итогам 2024 года составил 348,4 млрд рублей, индекс физического объема сложился в размере 112,3% к уровню 2023 года.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январе</w:t>
      </w:r>
      <w:r w:rsidRPr="007071A8">
        <w:rPr>
          <w:rFonts w:ascii="Times New Roman" w:hAnsi="Times New Roman"/>
          <w:sz w:val="28"/>
          <w:szCs w:val="28"/>
          <w:shd w:val="clear" w:color="auto" w:fill="FFFFFF"/>
        </w:rPr>
        <w:t>–</w:t>
      </w:r>
      <w:r w:rsidRPr="007071A8">
        <w:rPr>
          <w:rFonts w:ascii="Times New Roman" w:eastAsia="Times New Roman" w:hAnsi="Times New Roman"/>
          <w:sz w:val="28"/>
          <w:szCs w:val="28"/>
          <w:shd w:val="clear" w:color="auto" w:fill="FFFFFF"/>
        </w:rPr>
        <w:t>июне</w:t>
      </w:r>
      <w:r w:rsidRPr="007071A8">
        <w:rPr>
          <w:rFonts w:ascii="Times New Roman" w:hAnsi="Times New Roman"/>
          <w:sz w:val="28"/>
          <w:szCs w:val="28"/>
        </w:rPr>
        <w:t xml:space="preserve"> 2025 года объем работ по виду деятельности «Строительство» составил 154,9 млрд рублей, в сопоставимых ценах к соответствующему периоду 2024 года </w:t>
      </w:r>
      <w:r w:rsidRPr="007071A8">
        <w:rPr>
          <w:rFonts w:ascii="Times New Roman" w:hAnsi="Times New Roman"/>
          <w:sz w:val="28"/>
          <w:szCs w:val="28"/>
          <w:shd w:val="clear" w:color="auto" w:fill="FFFFFF"/>
        </w:rPr>
        <w:t>–</w:t>
      </w:r>
      <w:r w:rsidRPr="007071A8">
        <w:rPr>
          <w:rFonts w:ascii="Times New Roman" w:hAnsi="Times New Roman"/>
          <w:sz w:val="28"/>
          <w:szCs w:val="28"/>
        </w:rPr>
        <w:t xml:space="preserve"> 97,4 %.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Приоритетами государственной политики, определенными в соответствии с Национальным проектом «Инфраструктура для жизни», в части федерального проекта «Жилье», являются кардинальное улучшение жилищных условий граждан, в том числе создание современного, комфортного, качественного жилищного фонда на территории Новосибирской области, обеспеченного развитой транспортной и социальной инфраструктурой.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Новосибирская область по масштабам жилищного строительства уверенно удерживает свои позиции в числе регионов-лидеров.</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За 2024 год регион занял 11 строчку рейтинга среди субъектов РФ по объемам жилищного строительства, введя на своей территории 2,44% от сданной в эксплуатацию общей площади жилья по России в целом.</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Среди субъектов РФ, входящих в СФО, по объемам вводимого в эксплуатацию жилья Новосибирская область – бессменный лидер на протяжении последних лет.</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 рамках реализации регионального проекта «Жилье» за январь – декабрь 2024 года по </w:t>
      </w:r>
      <w:r w:rsidR="00FD4ADE" w:rsidRPr="007071A8">
        <w:rPr>
          <w:rFonts w:ascii="Times New Roman" w:eastAsia="Times New Roman" w:hAnsi="Times New Roman"/>
          <w:sz w:val="28"/>
          <w:szCs w:val="28"/>
          <w:lang w:eastAsia="ru-RU"/>
        </w:rPr>
        <w:t>данным Территориального органа Ф</w:t>
      </w:r>
      <w:r w:rsidRPr="007071A8">
        <w:rPr>
          <w:rFonts w:ascii="Times New Roman" w:eastAsia="Times New Roman" w:hAnsi="Times New Roman"/>
          <w:sz w:val="28"/>
          <w:szCs w:val="28"/>
          <w:lang w:eastAsia="ru-RU"/>
        </w:rPr>
        <w:t>едеральной службы государственной статистики по Новосибирской области введено в эксплуатацию 2,630 млн кв. м жилья (87,2% к аналогичному периоду 2023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Объем ввода индивидуального жилищного строительства в Новосибирской области составил 0,945 млн кв. м (105,2% к аналогичному периоду 2023 года) или 35,9% от общего объема введенного жилья.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Согласно данным Территориального органа </w:t>
      </w:r>
      <w:r w:rsidR="00FD4ADE" w:rsidRPr="007071A8">
        <w:rPr>
          <w:rFonts w:ascii="Times New Roman" w:eastAsia="Times New Roman" w:hAnsi="Times New Roman"/>
          <w:sz w:val="28"/>
          <w:szCs w:val="28"/>
          <w:lang w:eastAsia="ru-RU"/>
        </w:rPr>
        <w:t>Ф</w:t>
      </w:r>
      <w:r w:rsidRPr="007071A8">
        <w:rPr>
          <w:rFonts w:ascii="Times New Roman" w:eastAsia="Times New Roman" w:hAnsi="Times New Roman"/>
          <w:sz w:val="28"/>
          <w:szCs w:val="28"/>
          <w:lang w:eastAsia="ru-RU"/>
        </w:rPr>
        <w:t>едеральной службы государственной статистики по Новосибирской области, в 2024 году цены на первичном рынке жилья выросли на 18,3%, на вторичном рынке – на 2,4%. Средняя цена одного квадратного метра общей площади квартир на первичном рынке жилья составила 142,3 тыс. рублей, на вторичном рынке – 105,7 тыс. рублей.</w:t>
      </w:r>
    </w:p>
    <w:p w:rsidR="0035376E" w:rsidRPr="007071A8" w:rsidRDefault="00A85BBF" w:rsidP="00D43AB0">
      <w:pPr>
        <w:pStyle w:val="aff4"/>
        <w:tabs>
          <w:tab w:val="left" w:pos="993"/>
        </w:tabs>
        <w:spacing w:before="0" w:beforeAutospacing="0" w:after="0" w:afterAutospacing="0"/>
        <w:ind w:firstLine="709"/>
        <w:jc w:val="both"/>
      </w:pPr>
      <w:r w:rsidRPr="007071A8">
        <w:rPr>
          <w:sz w:val="28"/>
          <w:szCs w:val="28"/>
        </w:rPr>
        <w:t xml:space="preserve">Во II квартале 2025 года цены на первичном рынке жилья снизились на 1,25%, на вторичном – выросли на 13,43%, по сравнению с IV кварталом 2024 года. Средняя цена одного квадратного метра общей площади квартир на первичном рынке жилья составила 140,6 тыс. рублей, на вторичном рынке </w:t>
      </w:r>
      <w:r w:rsidRPr="007071A8">
        <w:rPr>
          <w:sz w:val="28"/>
          <w:szCs w:val="28"/>
          <w:shd w:val="clear" w:color="auto" w:fill="FFFFFF"/>
        </w:rPr>
        <w:t xml:space="preserve">– </w:t>
      </w:r>
      <w:r w:rsidRPr="007071A8">
        <w:rPr>
          <w:sz w:val="28"/>
          <w:szCs w:val="28"/>
        </w:rPr>
        <w:t>119,9 тыс. рублей.</w:t>
      </w:r>
    </w:p>
    <w:p w:rsidR="0035376E" w:rsidRPr="007071A8" w:rsidRDefault="00A85BBF" w:rsidP="00D43AB0">
      <w:pPr>
        <w:pStyle w:val="aff4"/>
        <w:spacing w:before="0" w:beforeAutospacing="0" w:after="0" w:afterAutospacing="0"/>
        <w:ind w:firstLine="709"/>
        <w:jc w:val="both"/>
      </w:pPr>
      <w:r w:rsidRPr="007071A8">
        <w:rPr>
          <w:sz w:val="28"/>
          <w:szCs w:val="28"/>
        </w:rPr>
        <w:t xml:space="preserve">По данным Территориального органа </w:t>
      </w:r>
      <w:r w:rsidR="00FD4ADE" w:rsidRPr="007071A8">
        <w:rPr>
          <w:sz w:val="28"/>
          <w:szCs w:val="28"/>
        </w:rPr>
        <w:t>Ф</w:t>
      </w:r>
      <w:r w:rsidRPr="007071A8">
        <w:rPr>
          <w:sz w:val="28"/>
          <w:szCs w:val="28"/>
        </w:rPr>
        <w:t>едеральной службы государственной статистики по Новосибирской области, в январе – июне 2025 года на территории области сдано в эксплуатацию 14,570 тыс. квартир общей площадью 1 224,062 тыс. кв. метров, что на 7,5% ниже уровня января – июня 2024 года (в январе – июне 2024 года по сравнению с январем – июнем 2023 года ввод жилья снизился на 19%).</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Общая площадь жилых помещений в построенных индивидуальными застройщиками жилых домах в январе – июне 2025 года составила 0,732 тыс. кв. метров, или 59,8% от общего объема введенного жилья.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качественными трудовыми ресурсами и эффективное развитие рынка труда положены в основу развития эффективной экономики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2024 году на рынке труда Новосибирской области сохранялась стабильная ситуация.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Основная тенденция на рынке труда в 2024 году </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это растущая потребность предприятий промышленности, сельского хозяйства в квалифицированных кадрах, </w:t>
      </w:r>
      <w:r w:rsidRPr="007071A8">
        <w:rPr>
          <w:rFonts w:ascii="Times New Roman" w:eastAsia="Times New Roman" w:hAnsi="Times New Roman"/>
          <w:sz w:val="28"/>
          <w:szCs w:val="28"/>
          <w:lang w:eastAsia="ru-RU"/>
        </w:rPr>
        <w:lastRenderedPageBreak/>
        <w:t>а также в специалистах с узкой специализацией (в основном в специалистах рабочих профессий).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На конец года в региональном банке вакансий содержалось 35,7 тыс. предложений работы. И это превышало численность безработных граждан, зарегистрированных в центрах занятости, в 5,9 раза.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Наибольшую кадровую потребность испытывали предприятия реального сектора экономики. Кадровая потребность промышленных предприятий составляла около 9 тыс. рабочих мест, в том числе 1,6 тыс. рабочих мест </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потребность предприятий оборонно-промышленного комплекса.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целях поддержки рынка труда и сохранения уровня занятости населения в 2024 году реализовывался комплекс мер за счет средств федерального и областного бюджетов.</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При содействии специалистов центров занятости населения с начала 2024 года трудоустроены 21 984 гражданина. Для 1 796 безработных и ищущих работу граждан, испытывающих трудности в поиске работы, организовано трудоустройство на общественные и временные рабочие места в соответствии с имеющимся образованием и опытом работы, а также для 7 416 несовершеннолетних граждан в свободное от учебы время. Открыли собственное дело 2 556 человек, из них 1 559 человек – с использованием механизма социального контракта.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Организовано профессиональное обучение 2 125 безработных граждан по востребованным на региональном рынке труда профессиям и специальностям.</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Социальная поддержка в виде пособий по безработице в течение 2024 года оказана более 26 тыс. безработных граждан. На эти цели было направлено 869 млн рублей.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Постоянно расширяется взаимодействие с работодателями по изучению спроса на рабочую силу. В результате работодатели в течение года заявили 117 тыс. вакансий. Содействие в подборе необходимых работников получили более 10 тыс. работодателей.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Трудоустройство граждан с инв</w:t>
      </w:r>
      <w:r w:rsidR="00FD4ADE" w:rsidRPr="007071A8">
        <w:rPr>
          <w:rFonts w:ascii="Times New Roman" w:eastAsia="Times New Roman" w:hAnsi="Times New Roman"/>
          <w:sz w:val="28"/>
          <w:szCs w:val="28"/>
          <w:lang w:eastAsia="ru-RU"/>
        </w:rPr>
        <w:t xml:space="preserve">алидностью является важной </w:t>
      </w:r>
      <w:r w:rsidRPr="007071A8">
        <w:rPr>
          <w:rFonts w:ascii="Times New Roman" w:eastAsia="Times New Roman" w:hAnsi="Times New Roman"/>
          <w:sz w:val="28"/>
          <w:szCs w:val="28"/>
          <w:lang w:eastAsia="ru-RU"/>
        </w:rPr>
        <w:t>социальной задачей, влияющей на их интеграцию в общество и экономическое благополучие. По состоянию на конец 2024 года более 3 тыс. работодателей создали или выделили в счет установленной квоты около 10 тыс. рабочих мест для инвалидов, из них 1</w:t>
      </w:r>
      <w:r w:rsidR="00FD4ADE"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662</w:t>
      </w:r>
      <w:r w:rsidR="00FD4ADE" w:rsidRPr="007071A8">
        <w:rPr>
          <w:rFonts w:ascii="Times New Roman" w:eastAsia="Times New Roman" w:hAnsi="Times New Roman"/>
          <w:sz w:val="28"/>
          <w:szCs w:val="28"/>
          <w:lang w:eastAsia="ru-RU"/>
        </w:rPr>
        <w:t> </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специально оборудованные рабочие места. На квотируемых рабочих местах работают 9,8 тыс. граждан с инвалидностью.</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регионе реализуется программа по сопровождению граждан с инвалидностью при трудоустройстве, в рамках которой оказывается государственная поддержка работодателей, сопровождающих инвалидов при трудоустройстве и организующих социальную занятость инвалидов. Работодателям предоставлялись субсидии, направленные на возмещение расходов на заработную плату инвалидам в размере минимальной оплаты труда, увеличенной на районный коэффициент и страховые взносы, и расходов на заработную плату наставникам (из расчета половины минимального размера оплаты труда).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В 2024 году в рамках реализуемых субсидируемых мероприятий трудоустроено около 80 инвалидов, на эти цели из областного бюджета Новосибирской области направлено 23,4 млн рублей.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Особое внимание уделялось трудоустройству ветеранов специальной военной операции (далее – СВО). Работа центрами занятости выстраивалась в соответствии с индивидуальной траекторией жизненной ситуации каждого участника СВО.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2024 году в центры занятости обратились 132 участника СВО, из них 49 человек трудоустроены, 12 человек открыли собственное дело, 16 человек прошли профессиональное обучение.</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Меры поддержки рынка труда позволили в течение 2024 года снизить уровень зарегистрированной безработицы с 0,6% до 0,4% от численности рабочей силы, сократить численность официально зарегистрированных безработных с 7,8 до 6,0 тыс. человек.</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Из общей численности населения, занятого в экономике, в январе </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мае 2025 года 907,3 тыс. человек работали на предприятиях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Численность не занятых трудовой деятельностью граждан, состоящих на учете в органах службы занятости населения, на конец июня 2025 года составила 8,4 тыс. человек, из них 7,3 тыс. человек имели статус безработного. Пособие по безработице назначено 86,5% безработных. Уровень зарегистрированной безработицы на конец мая составил 0,5% от численности рабочей силы.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За январь </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 xml:space="preserve"> июнь 2025 года от работодателей поступили сведения о 60,7 тыс. свободных рабочих мест, из них 70,3% вакансий постоянного характера.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На 01.07.2025 в региональном банке вакансий 28,3 тыс. предложений работы. Это превышает численность безработных граждан, зарегистрированных в центрах занятости, в 4 раза.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Коэффициент напряженности (соотношение незанятых граждан к количеству вакансий) составляет 0,3 единицы.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За первое полугодие 2025 года в центры занятости населения Новосибирской области обратились 17,1 тыс. граждан в целях поиска подходящей работы, из них 65%, или 11,1 тыс. человек получили статус безработного (на 1,8 тыс. человек, или на 9,3% меньше, чем за соответствующий период 2024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При содействии специалистов центров занятости населения нашли новую работу 9,7 тыс. жителей Новосибирской области. Организовано временное трудоустройство для 477 граждан, испытывающих трудности в поиске работы, а также для 5434 несовершеннолетних граждан в свободное от учебы время. В целях повышения конкурентоспособности граждан на рынке труда организовано профессиональное обучение 224 безработных граждан.</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Средний размер назначенных пенсий на 1 января 2025 года составил 22835 рублей.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 2024 году среднемесячная номинальная начисленная заработная плата работников организаций в Новосибирской области увеличилась по сравнению с 2023 годом на 19,6% и составила 76770,3 рубля. Рост среднемесячной номинальной начисленной заработной платы превысил рост потребительских цен, </w:t>
      </w:r>
      <w:r w:rsidRPr="007071A8">
        <w:rPr>
          <w:rFonts w:ascii="Times New Roman" w:eastAsia="Times New Roman" w:hAnsi="Times New Roman"/>
          <w:sz w:val="28"/>
          <w:szCs w:val="28"/>
          <w:lang w:eastAsia="ru-RU"/>
        </w:rPr>
        <w:lastRenderedPageBreak/>
        <w:t xml:space="preserve">что обеспечило увеличение реальной заработной платы в 2024 году на 9,7%, относительно 2023 года. </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Повышение уровня реального содержания заработной платы работников бюджетной сферы Новосибирской области осуществляется путем доведения средней заработной платы отдельных категорий работников, определенных указами Президента Российской Федерации, до средней заработной платы в регионе, работников государственных и муниципальных учреждений Новосибирской области, на которых не распространяются указы Президента Российской Федерации, – путем ежегодной индексации (в 2024 году с 1 ноября на 16,2%) фондов оплаты труда учреждений, находящихся в собственности Новосибирской области и муниципальной собственности.</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Вопросы своевременной выплаты заработной платы работникам организаций региона находятся на постоянном контроле межведомственной комиссии Новосибирской области по противодействию формированию просроченной задолженности по заработной плате. Ситуации с погашением задолженности по заработной плате отслеживаются в оперативном режиме во взаимодействии с надзорными, правоохранительными органами, иными государственными структурами, общественными организациями, руководителями и конкурсными управляющими организаций-должников. По состоянию на 1 января 2025 года просроченная задолженность по заработной плате составила 6 014 тыс. рублей перед 55 работниками, сократившись за 2023</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2024 годы в два раза.</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Мероприятия по противодействию нелегальной занятости в Новосибирской области осуществляются в соответствии с планом в рамках деятельности межведомственной комиссии Новосибирской области по противодействию нелегальной занятости. Проводится широкая информационная кампания по формированию нетерпимого отношения общества к неофициальным формам трудовых отношений. В 2024 году легализованы трудовые отношения с 11 683 работниками (132% от установленного на 2024 год целевого показателя).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Среднемесячная номинальная начисленная заработная плата работников организаций в январе – июле 2025 года по предварительным данным составила 83909,9 рубля. По сравнению с январем – июлем 2024 года она увеличилась на 16,9%. Индекс реальной начисленной заработной платы в январе – июле 2025 года составил 105,5% к соответствующему периоду 2024 года.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2025 году среднемесячная номинальная начисленная заработная плата работников организаций Новосибирской области увеличится, по оценке, на 16,6% по сравнению с 2024 годом и составит 89514,2 рубл</w:t>
      </w:r>
      <w:r w:rsidR="00FB6C22" w:rsidRPr="007071A8">
        <w:rPr>
          <w:rFonts w:ascii="Times New Roman" w:hAnsi="Times New Roman" w:cs="Times New Roman"/>
          <w:sz w:val="28"/>
          <w:szCs w:val="28"/>
        </w:rPr>
        <w:t>я</w:t>
      </w:r>
      <w:r w:rsidRPr="007071A8">
        <w:rPr>
          <w:rFonts w:ascii="Times New Roman" w:hAnsi="Times New Roman" w:cs="Times New Roman"/>
          <w:sz w:val="28"/>
          <w:szCs w:val="28"/>
        </w:rPr>
        <w:t>.</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2024 году объем денежных доходов в расчете на душу населения сложился в размере 58463,2 тыс. рублей и увеличился по сравнению с 2023 годом на 17,1%. Реальные располагаемые денежные доходы (доходы за вычетом обязательных платежей, скорректированные на индекс потребительских цен) в 2024 году составили 107,7% к уровню 2023 года.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Повышение денежных доходов граждан обеспечивается в регионе, в том числе за счет проведения индексации заработной платы работников организаций; осуществления контроля за своевременностью и полнотой выплаты заработной </w:t>
      </w:r>
      <w:r w:rsidRPr="007071A8">
        <w:rPr>
          <w:rFonts w:ascii="Times New Roman" w:hAnsi="Times New Roman" w:cs="Times New Roman"/>
          <w:sz w:val="28"/>
          <w:szCs w:val="28"/>
        </w:rPr>
        <w:lastRenderedPageBreak/>
        <w:t>платы работникам организаций; комплекса мер по снижению нелегальной занятости и вывода из «тени» фактической заработной платы.</w:t>
      </w:r>
    </w:p>
    <w:p w:rsidR="0035376E" w:rsidRPr="007071A8" w:rsidRDefault="00A85BBF" w:rsidP="00D43AB0">
      <w:pPr>
        <w:pStyle w:val="docdata"/>
        <w:spacing w:before="0" w:beforeAutospacing="0" w:after="0" w:afterAutospacing="0"/>
        <w:ind w:firstLine="709"/>
        <w:jc w:val="both"/>
      </w:pPr>
      <w:r w:rsidRPr="007071A8">
        <w:rPr>
          <w:sz w:val="28"/>
          <w:szCs w:val="28"/>
        </w:rPr>
        <w:t>За период 2023</w:t>
      </w:r>
      <w:r w:rsidR="00FD4ADE" w:rsidRPr="007071A8">
        <w:rPr>
          <w:sz w:val="28"/>
          <w:szCs w:val="28"/>
        </w:rPr>
        <w:t>–</w:t>
      </w:r>
      <w:r w:rsidRPr="007071A8">
        <w:rPr>
          <w:sz w:val="28"/>
          <w:szCs w:val="28"/>
        </w:rPr>
        <w:t>2024 годов в сфере социальной защиты населения были приняты дополнительные меры для улучшения положения семей с детьми, а также обеспечены меры по социальной поддержке отдельных категорий граждан, включая граждан, участвующих в специальной военной операции, и членов их семей; повышению эффективности социальной защиты и социального обслуживания населения, повышению качества и увеличению объема услуг по реабилитации и социальной интеграции инвалидов.</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Новосибирской области в течение 2023–2025 годов наблюдается естественная убыль населения.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2024 году коэффициент рождаемости в Новосибирской области составил 8,9 человека на 1000 человек населения (далее – промилле). Коэффициент естественной убыли в 2024 году достиг уровня -4,5 промилле (в 2023 году – -3,5 промилле).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Факторами, замедляющими демографическое развитие Новосибирской области, являются: изменение возрастной структуры в сторону увеличения численности населения моложе трудоспособного возраста, доли пожилых людей, «старения» календаря демографических событий, что приводит к росту нагрузки на трудоспособное население и экономику в целом. Процесс «старения» населения, а также число женщин, которые могли бы сейчас рожать, но которое значительно сократила демографическая яма 1990-х годов, оказывает в настоящее время существенное влияние на рынок труда и занятость населения в регионе, а также на естественный прирост населения.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По состоянию на 01.01.2025 численность населения Новосибирской области составила 2 786,5 тыс. </w:t>
      </w:r>
      <w:r w:rsidRPr="007071A8">
        <w:rPr>
          <w:rFonts w:ascii="Times New Roman" w:hAnsi="Times New Roman" w:cs="Times New Roman"/>
          <w:bCs/>
          <w:sz w:val="28"/>
          <w:szCs w:val="28"/>
        </w:rPr>
        <w:t>человек, что на</w:t>
      </w:r>
      <w:r w:rsidRPr="007071A8">
        <w:rPr>
          <w:rFonts w:ascii="Times New Roman" w:hAnsi="Times New Roman" w:cs="Times New Roman"/>
          <w:sz w:val="28"/>
          <w:szCs w:val="28"/>
        </w:rPr>
        <w:t xml:space="preserve"> 2,9 тыс. человек (на 0,1%) меньше значения предыдущего года.</w:t>
      </w:r>
    </w:p>
    <w:p w:rsidR="0035376E" w:rsidRPr="007071A8" w:rsidRDefault="0035376E" w:rsidP="00D43AB0">
      <w:pPr>
        <w:pStyle w:val="ConsPlusNormal"/>
        <w:widowControl/>
        <w:jc w:val="both"/>
        <w:rPr>
          <w:rFonts w:ascii="Times New Roman" w:hAnsi="Times New Roman" w:cs="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2" w:name="_Toc111197453"/>
      <w:r w:rsidRPr="007071A8">
        <w:rPr>
          <w:rFonts w:ascii="Times New Roman" w:hAnsi="Times New Roman" w:cs="Times New Roman"/>
          <w:sz w:val="28"/>
          <w:szCs w:val="28"/>
        </w:rPr>
        <w:t>2. Оценка факторов и ограничений социально-экономического роста Новосибирской области на среднесрочный период</w:t>
      </w:r>
      <w:bookmarkEnd w:id="2"/>
    </w:p>
    <w:p w:rsidR="0035376E" w:rsidRPr="007071A8" w:rsidRDefault="0035376E" w:rsidP="00D43AB0">
      <w:pPr>
        <w:pStyle w:val="ConsPlusNormal"/>
        <w:widowControl/>
        <w:jc w:val="both"/>
        <w:rPr>
          <w:rFonts w:ascii="Times New Roman" w:hAnsi="Times New Roman" w:cs="Times New Roman"/>
          <w:sz w:val="28"/>
          <w:szCs w:val="28"/>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Развитие Новосибирской области в среднесрочном периоде определяется как внешними, так и внутренними факторами, которые носят характер возможностей и ограничений социально-экономического развития.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Резкое изменение геополитической и геоэкономической ситуации весной 2022 года существенно трансформировало внешние условия, в которых функционирует российская экономика. Изменения связаны с беспрецедентным санкционным давлением со стороны западных стран и США, с эскалацией взаимных торговых противоречий, повышенной волатильностью финансовых рынков.</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К внутрироссийским факторам, которые могут усиливаться в текущих обстоятельствах и отрицательно влиять на тенденции социально-экономического развития Новосибирской области, можно отнести сохранение слабой динамики роста доходов населения, снижение численности населения в трудоспособном </w:t>
      </w:r>
      <w:r w:rsidRPr="007071A8">
        <w:rPr>
          <w:rFonts w:ascii="Times New Roman" w:hAnsi="Times New Roman" w:cs="Times New Roman"/>
          <w:sz w:val="28"/>
          <w:szCs w:val="28"/>
        </w:rPr>
        <w:lastRenderedPageBreak/>
        <w:t>возрасте, а также сложности с доступностью финансовых ресурсов для субъектов бизнеса из-за высоких процентных ставок по кредитам.</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Изменившиеся в 2022 году внешние и внутренние условия развития экономики (санкционное давление со стороны «недружественных стран», значительное ограничение по внешнеэкономической деятельности) существенного негативного влияния на социально-экономическое развитие Новосибирской области не оказали, однако в соответствии со статистическими данными в 2022 году отмечалось замедление роста по ряду показателей. В 2023</w:t>
      </w:r>
      <w:r w:rsidR="00FD4ADE" w:rsidRPr="007071A8">
        <w:rPr>
          <w:rFonts w:ascii="Times New Roman" w:hAnsi="Times New Roman" w:cs="Times New Roman"/>
          <w:sz w:val="28"/>
          <w:szCs w:val="28"/>
        </w:rPr>
        <w:t>–</w:t>
      </w:r>
      <w:r w:rsidRPr="007071A8">
        <w:rPr>
          <w:rFonts w:ascii="Times New Roman" w:hAnsi="Times New Roman" w:cs="Times New Roman"/>
          <w:sz w:val="28"/>
          <w:szCs w:val="28"/>
        </w:rPr>
        <w:t>2024 годах практически все отрасли демонстрировали уверенный рост.</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К системным (характерным для региона) факторам и ограничениям, сдерживающим социально-экономическое развитие Новосибирской области в среднесрочном периоде, относятся следующие: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1) недостаточный уровень внедрения инновационных технологий.</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Новосибирская область занимает лидирующее место в Российской Федерации по основным характеристикам научного потенциала, однако по числу использованных в производстве передовых технологий регион заметно отстает от Москвы, Санкт-Петербурга, Московской, Самарской и Нижегородской областей.</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Кроме того, к ограничениям и факторам, сдерживающим развитие научной и инновационных сфер в Новосибирской области, можно отнести отсутствие долгосрочных инвестиций и недостаток высококвалифицированных кадров для новой экономики Новосибирской области, основанной на знаниях;</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2) недостаточный уровень благосостояния населения.</w:t>
      </w:r>
    </w:p>
    <w:p w:rsidR="0035376E" w:rsidRPr="007071A8" w:rsidRDefault="00A85BBF" w:rsidP="00D43AB0">
      <w:pPr>
        <w:pStyle w:val="21"/>
        <w:ind w:firstLine="709"/>
        <w:jc w:val="both"/>
      </w:pPr>
      <w:r w:rsidRPr="007071A8">
        <w:rPr>
          <w:sz w:val="28"/>
          <w:szCs w:val="28"/>
        </w:rPr>
        <w:t>Сохраняется отставание размера среднемесячной номинальной начисленной заработной платы и среднедушевого денежного дохода в Новосибирской области от среднероссийского уровня.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Уровень бедности в Новосибирской области превышает среднероссийский, что обусловлено, в том числе более высокой стоимостью жизни в регионе за счет более высоких потребительских цен, характерных для крупных мегаполисов, каким и является город Новосибирск, а также значительной дифференциацией населения по уровню доходов за последние 20 лет;</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3) усиление конкуренции за квалифицированные кадры;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Общемировая тенденция старения населения характерна и для Новосибирской области. Учитывая сложившуюся половозрастную структуру, в прогнозном периоде будут увеличиваться доли категорий населения младше и старше трудоспособного возраста, что в свою очередь приведет к увеличению нагрузки на трудоспособное население.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Возможный экономический рост других регионов России в условиях общего дефицита трудовых ресурсов может вызвать потенциальную угрозу перелива в эти регионы квалифицированных кадров из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Несоответствие структуры спроса и предложения на рынке труда также является фактором, ограничивающим ускоренное развитие экономики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4) несбалансированность территориального развития.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Высокий уровень дифференциации социального развития и экономического потенциала на территории Новосибирской области, концентрация экономической активности в Новосибирской агломерации при относительно слабом развитии остальных территорий Новосибирской области могут ограничивать динамичное развитие региона.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Новосибирская область относится к регионам с явной урбанизацией населения – удельный вес городских жителей составляет 79,9%, что выше, чем по Российской Федерации (75,3%) и СФО (75,2%). Основной вклад в увеличение городского населения вносит город Новосибирск;</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5) недостаточный уровень развития инфраструктуры.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Новосибирской области наблюдается сильная загруженность основных транспортных артерий города Новосибирска при резко возросшем парке легкового автотранспорта и одновременно слабое развитие транспортной сети в сельских районах.</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zh-CN"/>
        </w:rPr>
        <w:t>По итогам 2024 года доля автомобильных дорог общего пользования, не отвечающих нормативным требованиям регионального или межмуниципального значения, составила 38,6% (среднее значение по Российской Федерации – 44,8%); доля автомобильных дорог общего пользования, не отвечающих нормативным требованиям местного значения, составила 49,7% (среднее значение по Российской Федерации – 45,4%).</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Недостаточный уровень развития энергетической и инженерной инфраструктуры в отдельных муниципальных образованиях Новосибирской области также является сдерживающим фактором развития.</w:t>
      </w:r>
    </w:p>
    <w:p w:rsidR="0035376E" w:rsidRPr="007071A8" w:rsidRDefault="00A85BBF" w:rsidP="00D43AB0">
      <w:pPr>
        <w:spacing w:after="0" w:line="240" w:lineRule="auto"/>
        <w:ind w:firstLine="709"/>
        <w:jc w:val="both"/>
        <w:rPr>
          <w:rFonts w:ascii="Times New Roman" w:eastAsia="Times New Roman" w:hAnsi="Times New Roman"/>
          <w:sz w:val="24"/>
          <w:szCs w:val="24"/>
        </w:rPr>
      </w:pPr>
      <w:bookmarkStart w:id="3" w:name="_Toc111197454"/>
      <w:r w:rsidRPr="007071A8">
        <w:rPr>
          <w:rFonts w:ascii="Times New Roman" w:eastAsia="Times New Roman" w:hAnsi="Times New Roman"/>
          <w:sz w:val="28"/>
          <w:szCs w:val="28"/>
          <w:lang w:eastAsia="ru-RU"/>
        </w:rPr>
        <w:t>Низким остается уровень газификации жилищного фонда. По параметрам газификации жилья Новосибирская область отстает от среднероссийского уровня. Уровень газификации жилищного фонда природным газом (от расчетной потребности) на 01.01.2025 (в соответствии с обновленной методикой расчета уровня газификации, утвержденной приказом Минэнерго России от 21.06.2024 № 685) составил 63%.</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Вместе с тем по данным ПАО «Газпром» в рамках Программы газификации регионов Российской Федерации уровень газификации природным газом в России на 1 января 2025 года составляет 75% (среднее значение по стране), в том числе в городах и поселках городского типа – 80%, в сельской местности – 65%.</w:t>
      </w:r>
    </w:p>
    <w:p w:rsidR="0035376E" w:rsidRPr="007071A8" w:rsidRDefault="0035376E" w:rsidP="00D43AB0">
      <w:pPr>
        <w:pStyle w:val="docdata"/>
        <w:spacing w:before="0" w:beforeAutospacing="0" w:after="0" w:afterAutospacing="0"/>
        <w:ind w:firstLine="709"/>
        <w:jc w:val="both"/>
        <w:rPr>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r w:rsidRPr="007071A8">
        <w:rPr>
          <w:rFonts w:ascii="Times New Roman" w:hAnsi="Times New Roman" w:cs="Times New Roman"/>
          <w:sz w:val="28"/>
          <w:szCs w:val="28"/>
        </w:rPr>
        <w:t>3. </w:t>
      </w:r>
      <w:bookmarkEnd w:id="3"/>
      <w:r w:rsidRPr="007071A8">
        <w:rPr>
          <w:rFonts w:ascii="Times New Roman" w:hAnsi="Times New Roman" w:cs="Times New Roman"/>
          <w:sz w:val="28"/>
          <w:szCs w:val="28"/>
        </w:rPr>
        <w:t>Приоритеты социально-экономического развития Новосибирской области на 2026 год и плановый период 2027 и 2028 годов</w:t>
      </w:r>
    </w:p>
    <w:p w:rsidR="0035376E" w:rsidRPr="007071A8" w:rsidRDefault="0035376E" w:rsidP="00D43AB0">
      <w:pPr>
        <w:pStyle w:val="ConsPlusNormal"/>
        <w:widowControl/>
        <w:ind w:firstLine="709"/>
        <w:jc w:val="both"/>
        <w:rPr>
          <w:rFonts w:ascii="Times New Roman" w:hAnsi="Times New Roman" w:cs="Times New Roman"/>
          <w:sz w:val="28"/>
          <w:szCs w:val="28"/>
        </w:rPr>
      </w:pP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Приоритеты социально-экономического развития Новосибирской области на 2026 год и плановый период 2027 и 2028 годов:</w:t>
      </w:r>
    </w:p>
    <w:p w:rsidR="0035376E" w:rsidRPr="007071A8" w:rsidRDefault="004B4E02" w:rsidP="004B4E0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1) </w:t>
      </w:r>
      <w:r w:rsidR="00A85BBF" w:rsidRPr="007071A8">
        <w:rPr>
          <w:rFonts w:ascii="Times New Roman" w:hAnsi="Times New Roman" w:cs="Times New Roman"/>
          <w:sz w:val="28"/>
          <w:szCs w:val="28"/>
        </w:rPr>
        <w:t>развитие человеческого капитала и социальной сферы.</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Стабилизация демографической ситуации в Новосибирской области: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увеличение численности населения Новосибирской области, в том числе за счет миграционного прироста населения;</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предупреждение и снижение смертности по основным классам причин, содействие увеличению продолжительности здоровой жизни населения;</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lastRenderedPageBreak/>
        <w:t>повышение доступности и качества оказания медицинской помощи женщинам в период беременности и родов, их новорожденным детям, в частности сохранение репродуктивного здоровья населения;</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содействие добровольному переселению в Новосибирскую область соотечественников, проживающих за рубежом;</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совершенствование механизмов регулирования внутренней и внешней миграции.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Формирование здорового образа жизни у граждан, обеспечение населения доступной и качественной медицинской помощью:</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формирование эффективной системы профилактики заболеваний, предусматривающей увеличение охвата граждан профилактическими медицинскими осмотрами;</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повышение оперативности оказания скорой, в том числе скорой специализированной, медицинской помощи (включая граждан, проживающих в труднодоступных местностях), в том числе с использованием санитарной авиации;</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повышение доступности и качества оказания высокотехнологичной медицинской помощи;</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обеспечение развития медицинской реабилитации и совершенствование системы санаторно-курортного лечения, в том числе детей;</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обеспечение доступности и качества оказания паллиативной медицинской помощи;</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предоставление льготного лекарственного обеспечения отдельным категориям граждан;</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оснащение медицинских организаций, на базе которых оказывается первичная медико-санитарная помощь, а также центральных районных и районных больниц оборудованием для оказания медицинской помощи с учетом особых потребностей инвалидов и других групп населения с ограниченными возможностями здоровья;</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совершенствование кадрового обеспечения системы здравоохранения, включающее в том числе постоянное повышение профессионального уровня и расширение квалификации медицинских работников, введение обязательной аккредитации медицинских работников;</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создание современной системы оказания медицинской помощи лицам старших возрастных групп;</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строительство и реконструкция объектов здравоохранения, развитие инфраструктуры и материально-технической базы медицинских организаций, ускоренное инновационное развитие здравоохранения на основе новых диагностических технологий;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создание единого цифрового контура в здравоохранении на основе единой государственной информационной системы в сфере здравоохранения, применение телемедицинских технологий.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Обеспечение благополучия и высокого уровня жизни населения региона:</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обеспечение достижения установленных Указами Президента Российской Федерации соотношений между средней заработной платой отдельных категорий работников бюджетной сферы и средней заработной платой в регионе;</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дальнейшее повышение уровня реального размера заработной платы работников государственных и муниципальных учреждений Новосибирской области;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осуществления ведомственного контроля за соблюдением трудового законодательства и иных нормативных правовых актов, содержащих нормы трудового права, в организациях бюджетной сферы;</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реализация мероприятий по достижению национальной цели снижения уровня бедности ниже 7% к 2030 году;</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реализация мероприятий по улучшению условий и охраны труда, направленных на сохранение жизни и здоровья работников в процессе трудовой деятельности;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социальной и правовой защищенности работников организаций в результате легализации трудовых отношений.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Максимальное удовлетворение рынка труда Новосибирской области квалифицированными кадрами, обеспечение эффективной занятости граждан:</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обеспечение предприятий необходимыми кадрами через изменение индивидуальных образовательных траекторий студентов старших курсов, предусматривающих совмещение работы и обучения, организацию практики, целевого обучения на предприятиях;</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организация профессиональной переподготовки и повышения квалификации различных категорий граждан;</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создание условий для сбалансированности спроса и предложения рабочей силы, стимулирование населения к трудовой активности, повышение конкурентоспособности молодежи на рынке труда и граждан с инвалидностью.</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создание условий для привлечения и адаптации в Новосибирской области высококвалифицированных, профессиональных кадров в соответствии с текущими и перспективными потребностями экономики;</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содействие работодателям в обеспечении необходимыми трудовыми ресурсами, в том числе инвесторам в кадровом обеспечении инвестиционных проектов, реализующихся или планирующих к реализации на территории Новосибирской области.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конкурентного, современного и качественного образования, обеспечение равных образовательных возможностей для граждан:</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в системе дошкольного, общего и дополнительного образования детей условий для получения общедоступного качественного образования и позитивной социализации детей независимо от их места жительства, состояния здоровья и социально-экономического положения их семей;</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создание современной материальной инфраструктуры образования и технологической образовательной среды государственных (муниципальных) образовательных организаций, обеспечение безопасного подвоза учащихся к базовым крупным школам;</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создание дополнительных мест в системе общего образования в соответствии с прогнозируемой потребностью и современными требованиями к условиям обучения в общеобразовательных организациях;</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комплекса мероприятий по обеспечению безопасности и сохранению здоровья детей, формированию региональной системы инклюзивного образования;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повышение уровня воспитательной работы в общеобразовательных организациях, реализация мер по развитию дополнительного образования детей;</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развитие и поддержка одаренных детей и учащейся молодежи, создание и развитие региональной сети муниципальных ресурсных центров по работе с одаренными обучающимися, интегрированных с региональным центром выявления, поддержки и развития способностей и талантов у детей и молодежи;</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обновление кадрового состава образовательных организаций и привлечение молодых педагогов для работы в сфере образования;</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совершенствование программ профессиональной переподготовки и повышения квалификации педагогических работников (повышение уровня профессиональных компетенций педагогических работников);</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развитие современной инфраструктуры подготовки квалифицированных специалистов и рабочих кадров в соответствии с современными стандартами и передовыми технологиями на базе профессиональных образовательных организаций Новосибирской области;</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формирование условий для создания опережающей адаптивной подготовки кадров на базе профессиональных образовательных организаций, минимизирующих кадровый дефицит, в соответствии с текущими и перспективными требованиями рынка труда;</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дальнейшее развитие системы профессиональных конкурсов в целях предоставления гражданам возможностей для профессионального и карьерного роста;</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дальнейшее развитие системы среднего профессионального образования с учетом реализации практико-ориентированного обучения;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демонстрационного экзамена как формы государственной итоговой аттестации выпускников профессиональных образовательных организаций;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и развитие инновационной сети образовательных учреждений по распространению лучших практик подготовки кадров в регионе, обеспечение их взаимодействия с работодателями и социальными партнерами на основе производственного сотрудничества (трансфер инновационных промышленных технологий в систему подготовки кадров);</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современной и безопасной цифровой образовательной среды, обеспечивающей высокое качество и доступность образования всех видов и уровней;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экспортного потенциала региональной системы образования;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интеграционных связей высшего и среднего профессионального образования, науки и бизнеса, создание стимулов и условий для ускоренного включения новых знаний в процесс обучения.</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Формирование условий для развития нравственной разносторонней личности, имеющей возможности для самореализации: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воспитания гармонично развитой, патриотичной и социально ответственной личности на основе традиционных российских духовно-нравственных и культурно-исторических ценностей;    </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совершенствование условий для формирования у населения потребности в культурных ценностях и реализации творческого потенциала, вовлечения населения в культурную жизнь региона, в том числе в сфере творческих (креативных) индустрий;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формирования гармоничной и комфортной культурной среды региона и модернизация инфраструктуры в сфере культуры;</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стимулирование повышения качества и разнообразия культурной жизни граждан, в том числе в малых, удаленных, сельских населенных пунктах;</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формирование и продвижение устойчивого бренда, отражающего представление о Новосибирской области как о крупнейшем культурном центре азиатской части России;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развития сферы культуры профессиональными кадрами;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условий для обеспечения сохранности и популяризации историко-культурного наследия народов, населяющих Новосибирскую область;</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эффективное межведомственное взаимодействие, активное вовлечение населения, общественных организаций и коммерческого сектора в формирование культурного пространства;</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поддержка развития системы образования в сфере культуры Новосибирской области, содействие участию молодых талантов во всероссийских и международных творческих состязаниях;</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совершенствование системы государственной поддержки проектов в области культуры с учетом целей государственной политики по сохранению и укреплению традиционных ценностей;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повышение эффективности деятельности организаций культуры по защите исторической правды, сохранению исторической памяти, противодействию фальсификации истории;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продвижение в культурном пространстве нравственных ценностей и образцов, способствующих культурному и гражданскому воспитанию личности;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сохранение исторической памяти, противодействие попыткам фальсификации истории, сбережение исторического опыта формирования традиционных ценностей и их влияния на российскую историю, в том числе на жизнь и творчество выдающихся деятелей России;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повышение мотивации населения Новосибирской области к регулярным занятиям физической культурой и спортом и ведению здорового образа жизни;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расширение сети современной инфраструктуры физической культуры и спорта в Новосибирской области;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развития спорта высших достижений и совершенствование системы подготовки спортивного резерва в Новосибирской области;</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развитие традиционных российских ценностно-смысловых и нравственных ориентиров, гражданственности и патриотизма в молодежной среде;   </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lastRenderedPageBreak/>
        <w:t xml:space="preserve">создание для молодых семей благоприятных условий, направленных на повышение рождаемости, формирование ценностей семейной культуры; </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формирование системы ценностей здорового образа жизни в молодежной среде, обеспечение социальных гарантий молодежи, содействие ее образованию, научной, научно-технической и творческой деятельности;</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профессиональное развитие молодежи, содействие ее занятости, трудоустройству, в том числе на предприятиях агропромышленного сектора, и предпринимательской деятельности, повышению уровня финансовой грамотности; противодействие деструктивному поведению молодежи, ее правовое просвещение и информационная защита;  </w:t>
      </w:r>
    </w:p>
    <w:p w:rsidR="0035376E" w:rsidRPr="007071A8" w:rsidRDefault="00A85BBF" w:rsidP="00FB6C22">
      <w:pPr>
        <w:shd w:val="clear" w:color="auto" w:fill="FFFFFF"/>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создание условий для развития молодежного добровольчества (волонтерства), молодежных и детских общественно-государственных и общественных объединений, органов молодежного самоуправления;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совершенствование системы управления и инфраструктуры в сфере молодежной политики;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развитие и повышение эффективности системы патриотического воспитания граждан Российской Федерации в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укрепления и сохранения межнациональных отношений в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укрепление российской гражданской идентичности населения Новосибирской области на основе духовно-нравственных и культурных ценностей народов Российской Федерации;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bCs/>
          <w:sz w:val="28"/>
          <w:szCs w:val="28"/>
        </w:rPr>
        <w:t>создание 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духовно-нравственных основ и самобытной культуры российского казачества.</w:t>
      </w:r>
      <w:r w:rsidRPr="007071A8">
        <w:rPr>
          <w:rFonts w:ascii="Times New Roman" w:hAnsi="Times New Roman" w:cs="Times New Roman"/>
          <w:sz w:val="28"/>
          <w:szCs w:val="28"/>
        </w:rPr>
        <w:t xml:space="preserve">   </w:t>
      </w:r>
    </w:p>
    <w:p w:rsidR="0035376E" w:rsidRPr="007071A8" w:rsidRDefault="00A85BBF" w:rsidP="00FB6C22">
      <w:pPr>
        <w:pStyle w:val="docdata"/>
        <w:spacing w:before="0" w:beforeAutospacing="0" w:after="0" w:afterAutospacing="0"/>
        <w:ind w:firstLine="709"/>
        <w:jc w:val="both"/>
      </w:pPr>
      <w:r w:rsidRPr="007071A8">
        <w:rPr>
          <w:sz w:val="28"/>
          <w:szCs w:val="28"/>
          <w:shd w:val="clear" w:color="auto" w:fill="FFFFFF"/>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механизмов решения ключевых задач по повышению рождаемости (в том числе поддержка многодетных и многопоколенных семей);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реализация мероприятий, направленных на обеспечение воспитания детей в семье (кровной или замещающей); </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доступности детского отдыха и оздоровления;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обеспечение социальной поддержки участников специальной военной операции и членам их семей;</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совершенствование системы работы с семьями с детьми, направленной на предотвращение рисков возникновения и раннюю профилактику семейного неблагополучия;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систем сопровождения замещающих семей и постинтернатного сопровождения выпускников детских домов; обеспечение лиц из числа детей-сирот и детей, оставшихся без попечения родителей, жилыми помещениями;</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повышение адресности и доступности социального обслуживания, результативности предоставления социальных услуг, развитие вариативности форм и технологий оказания услуг различным категориям населения;</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развитие технологий поддержки лиц с инвалидностью, в том числе детей, создание условий для проживания в семье или самостоятельно;</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мер поддержания активного долголетия для самостоятельной, независимой и полноценной жизни пожилых граждан и инвалидов</w:t>
      </w:r>
      <w:bookmarkStart w:id="4" w:name="undefined"/>
      <w:r w:rsidRPr="007071A8">
        <w:rPr>
          <w:rFonts w:ascii="Times New Roman" w:eastAsia="Times New Roman" w:hAnsi="Times New Roman"/>
          <w:sz w:val="28"/>
          <w:szCs w:val="28"/>
          <w:lang w:eastAsia="ru-RU"/>
        </w:rPr>
        <w:t>; развитие системы долговременного ухода за гражданами пожилого возраста и инвалидами, нуждающимися в уходе;</w:t>
      </w:r>
    </w:p>
    <w:p w:rsidR="0035376E" w:rsidRPr="007071A8" w:rsidRDefault="00A85BBF" w:rsidP="00FB6C22">
      <w:pPr>
        <w:spacing w:after="0" w:line="240" w:lineRule="auto"/>
        <w:ind w:firstLine="709"/>
        <w:jc w:val="both"/>
        <w:rPr>
          <w:rFonts w:ascii="Times New Roman" w:eastAsia="Times New Roman" w:hAnsi="Times New Roman"/>
          <w:sz w:val="28"/>
          <w:szCs w:val="28"/>
          <w:shd w:val="clear" w:color="auto" w:fill="FFFF00"/>
        </w:rPr>
      </w:pPr>
      <w:r w:rsidRPr="007071A8">
        <w:rPr>
          <w:rFonts w:ascii="Times New Roman" w:eastAsia="Times New Roman" w:hAnsi="Times New Roman"/>
          <w:sz w:val="28"/>
          <w:szCs w:val="28"/>
          <w:shd w:val="clear" w:color="auto" w:fill="FFFFFF"/>
          <w:lang w:eastAsia="ru-RU"/>
        </w:rPr>
        <w:t xml:space="preserve">содействие развитию конкурентного рынка социальных </w:t>
      </w:r>
      <w:r w:rsidRPr="007071A8">
        <w:rPr>
          <w:rFonts w:ascii="Times New Roman" w:eastAsia="Times New Roman" w:hAnsi="Times New Roman"/>
          <w:sz w:val="28"/>
          <w:szCs w:val="28"/>
          <w:lang w:eastAsia="ru-RU"/>
        </w:rPr>
        <w:t>услуг;</w:t>
      </w:r>
      <w:r w:rsidRPr="007071A8">
        <w:rPr>
          <w:rFonts w:ascii="Times New Roman" w:eastAsia="Times New Roman" w:hAnsi="Times New Roman"/>
          <w:sz w:val="28"/>
          <w:szCs w:val="28"/>
          <w:shd w:val="clear" w:color="auto" w:fill="FFFFFF"/>
          <w:lang w:eastAsia="ru-RU"/>
        </w:rPr>
        <w:t xml:space="preserve"> </w:t>
      </w:r>
    </w:p>
    <w:p w:rsidR="0035376E" w:rsidRPr="007071A8" w:rsidRDefault="00A85BBF" w:rsidP="00FB6C22">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построение оптимального клиентского пути при получении государственных услуг и мер социальной поддержки, повышение качества и комфортности их получения.</w:t>
      </w:r>
      <w:bookmarkEnd w:id="4"/>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Стимулирование развития комплексного жилищного строительства, формирование рынка доступного и комфортного жилья на территории Новосибирской области: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комплексного развития территорий в целях жилищного строительства;  </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обеспечение площадок комплексного жилищного строительства объектами инженерной и транспортной инфраструктуры;</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повышение доступности жилья для населения путем обеспечения баланса спроса и предложения на рынке жилья;</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обеспечение соблюдения контроля исполнения региональной «дорожной карты» по восстановлению прав граждан – участников долевого строительства, принятие мер по недопущению новых проблемных объектов долевого строительства;</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расширения партнерских отношений и вхождения на локальные рынки новых заказчиков, поставщиков; </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rPr>
        <w:t>обеспечения доступности строительной продукции отечественных производителей;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снижение административных барьеров и затрат на прохождение согласований в строительстве; </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eastAsia="Calibri" w:hAnsi="Times New Roman" w:cs="Times New Roman"/>
          <w:sz w:val="28"/>
          <w:szCs w:val="28"/>
          <w:lang w:eastAsia="en-US"/>
        </w:rPr>
        <w:t xml:space="preserve">развитие конкуренции в управлении жилищным фондом и его обслуживании, повышение качества предоставляемых жилищно-коммунальных услуг, ужесточение требований к качеству деятельности управляющих компаний, привлечение общественных организаций к деятельности по осуществлению контроля над выполнением организациями коммунального комплекса своих обязательств; </w:t>
      </w:r>
    </w:p>
    <w:p w:rsidR="0035376E" w:rsidRPr="007071A8" w:rsidRDefault="00A85BBF" w:rsidP="00FB6C22">
      <w:pPr>
        <w:pStyle w:val="26"/>
        <w:ind w:firstLine="709"/>
        <w:jc w:val="both"/>
      </w:pPr>
      <w:r w:rsidRPr="007071A8">
        <w:rPr>
          <w:sz w:val="28"/>
          <w:szCs w:val="28"/>
        </w:rPr>
        <w:t xml:space="preserve">проведение расселения граждан из аварийного жилищного фонда и проведение капитального ремонта жилищного фонда.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2) развитие конкурентоспособной экономики с высоким уровнем предпринимательской активности и конкуренции.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Обеспечение прорывного экономического развития на базе важнейших конкурентных преимуществ Новосибирской области: знаний, технологий, компетенций:</w:t>
      </w:r>
    </w:p>
    <w:p w:rsidR="0035376E" w:rsidRPr="007071A8" w:rsidRDefault="00A85BBF" w:rsidP="00FB6C2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rPr>
      </w:pPr>
      <w:r w:rsidRPr="007071A8">
        <w:rPr>
          <w:rFonts w:ascii="Times New Roman" w:eastAsia="Times New Roman" w:hAnsi="Times New Roman"/>
          <w:sz w:val="28"/>
        </w:rPr>
        <w:t>реализация программы развития Новосибирского научного центра «Академгородок 2.0», в том числе проекта «Кампус мирового уровня НГУ»;</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создание территории опережающего развития Новосибирского научного центра «СмартСити – Новосибирск» для эффективного участия в международной конкуренции по привлечению высококвалифицированных специалистов, создания конкурентной научной и инновационной среды, эффективного применения имеющегося потенциала новосибирского Академгородка;</w:t>
      </w:r>
    </w:p>
    <w:p w:rsidR="0035376E" w:rsidRPr="007071A8" w:rsidRDefault="00A85BBF" w:rsidP="00FB6C2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rPr>
      </w:pPr>
      <w:r w:rsidRPr="007071A8">
        <w:rPr>
          <w:rFonts w:ascii="Times New Roman" w:eastAsia="Times New Roman" w:hAnsi="Times New Roman"/>
          <w:sz w:val="28"/>
        </w:rPr>
        <w:t>реализация программы деятельности научно-образовательного центра мирового уровня «Сибирский биотехнологический научно-образовательный центр»;</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lang w:eastAsia="en-US"/>
        </w:rPr>
        <w:t xml:space="preserve">стимулирование создания частных индустриальных (промышленных) парков и технопарков, развитие действующих парковых проектов на территории Новосибирской области, упрощение доступа инвесторов к земельным ресурсам;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на территории Новосибирской области Стратегии научно-технологического развития Российской Федерации, утвержденной Указом Президента Российской Федерации от 28.02.2024 № 145, формирование Новосибирской области как центра науки, инноваций и высоких технологий мирового уровня, обеспечивающего динамичный рост экономики и создание благоприятных условий для развития человеческого капитала;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разработка и реализация комплексной региональной государственной программы по научно‑технологическому развитию, формируемой в соответствии с пунктом 6 перечня поручений по итогам рабочей поездки Заместителя Председателя Правительства Российской Федерации Чернышенко Д.Н. в Новосибирскую область 22.08.2023 (№ 8393-П8-ДЧ);</w:t>
      </w:r>
      <w:r w:rsidRPr="007071A8">
        <w:rPr>
          <w:rFonts w:ascii="Times New Roman" w:hAnsi="Times New Roman" w:cs="Times New Roman"/>
          <w:sz w:val="26"/>
          <w:szCs w:val="26"/>
        </w:rPr>
        <w:t xml:space="preserve">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ускорение процессов цифровой трансформации социально-экономической деятельности Новосибирской области за счет масштабного внедрения цифровых технологий;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увеличению вклада ИКТ-бизнеса в экономику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ускорению импортозамещения цифровых технологий и программного обеспечения;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созданию импортозамещающих производств;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созданию высокопроизводительных рабочих мест, повышению производительности труда и внедрению инструментов бережливого производства;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созданию и развитию конкурентоспособных высокотехнологичных производств, обеспечивающих массовый переход на выпуск продукции нового технологического уклада (индустрии 4.0), стимулирование экспортной активности организаций;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новых инвестиционных проектов в рамках постановления Правительства Российской Федерации от 19.10.2020 № 1704 «Об утверждении Правил определения новых инвестиционных проектов, в целях реализации которых средства бюджета субъекта Российской Федерации, высвобождаемые в результате снижения объема погашения задолженности субъекта Российской Федерации перед Российской Федерацией по бюджетным кредитам, подлежат направлению на выполнение инженерных изысканий, проектирование, экспертизу проектной документации и (или) результатов инженерных изысканий, строительство, реконструкцию и ввод в эксплуатацию объектов инфраструктуры, </w:t>
      </w:r>
      <w:r w:rsidRPr="007071A8">
        <w:rPr>
          <w:rFonts w:ascii="Times New Roman" w:hAnsi="Times New Roman" w:cs="Times New Roman"/>
          <w:sz w:val="28"/>
          <w:szCs w:val="28"/>
        </w:rPr>
        <w:lastRenderedPageBreak/>
        <w:t xml:space="preserve">а также на подключение (технологическое присоединение) объектов капитального строительства к сетям инженерно-технического обеспечения»;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новых инвестиционных проектов в рамках </w:t>
      </w:r>
      <w:hyperlink r:id="rId8" w:tooltip="https://login.consultant.ru/link/?req=doc&amp;base=LAW&amp;n=486170" w:history="1">
        <w:r w:rsidRPr="007071A8">
          <w:rPr>
            <w:rFonts w:ascii="Times New Roman" w:hAnsi="Times New Roman" w:cs="Times New Roman"/>
            <w:sz w:val="28"/>
            <w:szCs w:val="28"/>
          </w:rPr>
          <w:t>постановления</w:t>
        </w:r>
      </w:hyperlink>
      <w:r w:rsidRPr="007071A8">
        <w:rPr>
          <w:rFonts w:ascii="Times New Roman" w:hAnsi="Times New Roman" w:cs="Times New Roman"/>
          <w:sz w:val="28"/>
          <w:szCs w:val="28"/>
        </w:rPr>
        <w:t xml:space="preserve"> Правительства Российской Федерации от 01.02.2025 №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      </w:t>
      </w:r>
    </w:p>
    <w:p w:rsidR="0035376E" w:rsidRPr="007071A8" w:rsidRDefault="00A85BBF" w:rsidP="00FB6C22">
      <w:pPr>
        <w:pStyle w:val="ConsPlusNormal"/>
        <w:widowControl/>
        <w:pBdr>
          <w:top w:val="none" w:sz="4" w:space="0" w:color="000000"/>
          <w:left w:val="none" w:sz="4" w:space="0" w:color="000000"/>
          <w:bottom w:val="none" w:sz="4" w:space="0" w:color="000000"/>
          <w:right w:val="none" w:sz="4" w:space="0" w:color="000000"/>
        </w:pBdr>
        <w:ind w:firstLine="709"/>
        <w:jc w:val="both"/>
        <w:rPr>
          <w:rFonts w:ascii="Times New Roman" w:hAnsi="Times New Roman" w:cs="Times New Roman"/>
          <w:sz w:val="28"/>
          <w:szCs w:val="28"/>
        </w:rPr>
      </w:pPr>
      <w:r w:rsidRPr="007071A8">
        <w:rPr>
          <w:rFonts w:ascii="Times New Roman" w:hAnsi="Times New Roman" w:cs="Times New Roman"/>
          <w:sz w:val="28"/>
          <w:szCs w:val="28"/>
        </w:rPr>
        <w:t>реализация инфраструктурных проектов в рамках постановления Правительства Российской Федерации от 25.01.2025 № 48 «Об утверждении Правил предоставления Федеральным казначейством бюджетам субъектов Российской Федерации бюджетных кредитов на финансовое обеспечение реализации инфраструктурных проектов за счет временно свободных средств единого счета федерального бюджета, а также их использования и возврата»;</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развитию в регионе особой экономической зоны;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углубления процессов кооперации, интеграции и развития межотраслевого взаимодействия организаций науки, образования, субъектов промышленности и малого предпринимательства, развития устойчивых хозяйственных связей субъектов промышленной деятельности между собой и с субъектами других видов экономической деятельности как на территории Новосибирской области, так и за ее пределами;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формированию устойчивого государственного оборонного заказа, поддержка развития производства конкурентоспособной гражданской продукции на предприятиях оборонно-промышленного комплекса для увеличения загрузки производственных мощностей;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стимулирование технологического обновления и перевооружения субъектов деятельности в сфере промышленности; внедрения новых высокопроизводительных технологий, разработки новых видов инновационной продукции;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государственная поддержка развития эффективной инновационной инфраструктуры, включая технопарки, инновационные бизнес-инкубаторы, центры инжиниринга;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интеграции научных исследований и разработок в реальный сектор экономики, в том числе с применением эффективных налоговых преференций организациям, внедряющим инновационные разработки;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развитие малого и среднего предпринимательства как масштабного резерва экономического роста, в том числе высокотехнологичных малых и средних предприятий, производящих конкурентоспособную продукцию мирового уровня;</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содействие повышению энергобезопасности и энергоэффективности в экономике и социальной сфере;</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модернизации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 xml:space="preserve">принятие мер по повышению инвестиционной привлекательности агропромышленного комплекса;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обеспечение населения региона продовольствием, безопасным и конкурентным по цене и своим потребительским свойствам, увеличение производства экологически чистых продуктов питания;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поддержка и развитие кадрового потенциала в агропромышленном комплексе.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Укрепление позиций региона как межрегионального оптово-логистического центра, содействие развитию многоформатной инфраструктуры торговли, обеспечение качества и безопасности потребительских товаров и услуг:      </w:t>
      </w:r>
    </w:p>
    <w:p w:rsidR="0035376E" w:rsidRPr="007071A8" w:rsidRDefault="00A85BBF" w:rsidP="00FB6C22">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развитие логистической инфраструктуры, в том числе создание оптово-распределительных центров, продвижение продукции АПК на продовольственном рынке области и за ее пределами, формирование новых направлений экспорта готовой продукции;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развитие новых сегментов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комплекса мер социального, экономического, нормативно-правового, информационного и организационного характера, направленного на создание условий для эффективного развития многоформатной торговли, наиболее полного удовлетворения спроса населения на потребительские товары и услуги, в первую очередь отечественного производства, по доступным ценам;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комплекса мер по организации и осуществлению регионального государственного контроля (надзора) в сфере туристской индустрии на территории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формирование привлекательного для местных жителей и гостей региона туристско-рекреационного комплекса Новосибирской области, развитие внутреннего и въездного туризма, в частности таких сегментов туристского рынка, как автомобильный, водный, деловой, детский, культурно-познавательный, медицинский, молодежный, научно-популярный, оздоровительный, промышленный, рекреационный, сельский, событийный, транзитный, экологический туризм.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Максимальная реализация экспортного потенциала Новосибирской области, совершенствование межрегиональных и внешнеэкономических связей: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внедрение и реализация Стандарта по обеспечению благоприятных условий для развития экспортной деятельности в субъектах Российской Федерации (Региональный экспортный стандарт) на территории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росту объема несырьевого неэнергетического экспорта продукции, в том числе в сфере высоких технологий и АПК, а также услуг в сфере образования, транспорта, медицины, туризма и IT-технологий, путем изучения потенциальных международных рынков сбыта, информирования экспортно ориентированных организаций Новосибирской области и привлечения их к участию в международных мероприятиях, в том числе направленных на развитие и диверсификацию продукции и предоставляемых услуг, а также их продвижение, организации обучения потенциальных предприятий-экспортеров основам </w:t>
      </w:r>
      <w:r w:rsidRPr="007071A8">
        <w:rPr>
          <w:rFonts w:ascii="Times New Roman" w:hAnsi="Times New Roman" w:cs="Times New Roman"/>
          <w:sz w:val="28"/>
          <w:szCs w:val="28"/>
        </w:rPr>
        <w:lastRenderedPageBreak/>
        <w:t xml:space="preserve">экспортной деятельности, оказания содействия экспортно ориентированным организациям в выходе на международные электронные торговые площадки;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обеспечение функционирования Центра международных проектов автономной некоммерческой организации «Центр содействия развитию предпринимательства Новосибирской области», представляющего торгово-экономический и инвестиционный потенциал Новосибирской области в Китайской Народной Республике;</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3) создание современной и безопасной среды для жизни, преображение городов и поселков Новосибирской области.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Обеспечение рационального природопользования как основы экологической безопасности, высоких стандартов экологического благополучия:</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сохранение благоприятной окружающей среды, биологического разнообразия и природных ресурсов для удовлетворения потребностей нынешнего и будущих поколений, реализации права каждого человека на благоприятную окружающую среду, укрепления правопорядка в области охраны окружающей среды и обеспечения экологической безопасности;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создание условий для формирования комплексной системы обращения с твердыми коммунальными отходами;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обеспечение снижения антропогенного воздействия на окружающую среду за счет очистки сточных вод населенных пунктов.</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становлению Новосибирской области как центра Сибирской конурбации на основе развития Новосибирской агломерации с учетом сбалансированного, гармоничного пространственного развития региона с высоким уровнем социального, инфраструктурного развития сельских территорий: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инфраструктурное развитие Новосибирской агломерации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диверсификация сельской экономики и создание условий для комфортного проживания населения, привлечения кадров на сельские территории, развитие социально-инженерной инфраструктуры в сельской местности, обеспечение развития экономического потенциала муниципальных районов, муниципальных и городских округов в соответствии с их перспективной специализацией, формирование современного облика сельских территорий;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развитие сельхозкооперации, создание условий для роста доходов жителей сельских территорий, в том числе за счет создания и развития малых форм хозяйствования на селе, системы организованного закупа сельскохозяйственной продукции;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стимулирования торговли в малых и отдаленных селах;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комплексному развитию территорий в целях жилищного строительства;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обеспечение эксплуатации и развития государственной информационной системы обеспечения градостроительной деятельности Новосибирской области с функциями автоматизированной информационно-аналитической поддержки осуществления полномочий в области градостроительной деятельности в целях повышения эффективности реализации полномочий органов государственной власти Новосибирской области и органов местного самоуправления </w:t>
      </w:r>
      <w:r w:rsidRPr="007071A8">
        <w:rPr>
          <w:rFonts w:ascii="Times New Roman" w:hAnsi="Times New Roman" w:cs="Times New Roman"/>
          <w:sz w:val="28"/>
          <w:szCs w:val="28"/>
        </w:rPr>
        <w:lastRenderedPageBreak/>
        <w:t>муниципальных районов, муниципальных и городских округов Новосибирской области в сфере градостроительной деятельности в результате использования информационно-телекоммуникационных технологий;</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строительству объектов инженерной, коммунальной, дорожной и общественной инфраструктуры, в том числе на территориях комплексной жилой застройки, территориях интенсивного инвестиционного развития;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реализация региональных проектов «Жилье», «Модернизация коммунальной инфраструктуры», «Формирование современной городской среды», «Развитие инфраструктуры в населенных пунктах», входящих в состав национального проекта «Инфраструктура для жизни», и региональных проектов «Экономика замкнутого цикла» и «Чистый воздух», входящих в состав национального проекта «Экологическое благополучие»;   </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lang w:eastAsia="en-US"/>
        </w:rPr>
        <w:t>снижение дефицита водоснабжения в отдельных муниципальных образованиях Новосибирской области, обеспечение населения качественной питьевой водой, дальнейшее развитие газификации, содействие благоустройству населенных пунктов;</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lang w:eastAsia="en-US"/>
        </w:rPr>
        <w:t>обеспечение бесперебойного функционирования объектов коммунального комплекса и энергетики в период отопительного сезона;</w:t>
      </w:r>
    </w:p>
    <w:p w:rsidR="0035376E" w:rsidRPr="007071A8" w:rsidRDefault="00A85BBF" w:rsidP="00FB6C22">
      <w:pPr>
        <w:pStyle w:val="ConsPlusNormal"/>
        <w:widowControl/>
        <w:ind w:firstLine="709"/>
        <w:jc w:val="both"/>
        <w:rPr>
          <w:rFonts w:ascii="Times New Roman" w:hAnsi="Times New Roman" w:cs="Times New Roman"/>
        </w:rPr>
      </w:pPr>
      <w:r w:rsidRPr="007071A8">
        <w:rPr>
          <w:rFonts w:ascii="Times New Roman" w:hAnsi="Times New Roman" w:cs="Times New Roman"/>
          <w:sz w:val="28"/>
          <w:szCs w:val="28"/>
          <w:lang w:eastAsia="en-US"/>
        </w:rPr>
        <w:t>повышение результативности функционирования системы жилищно-коммунального хозяйства, обеспечение эффективной работы предприятий жилищно-коммунальной сферы;</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lang w:eastAsia="en-US"/>
        </w:rPr>
        <w:t xml:space="preserve">масштабирование проектов государственно-частного партнерства в коммунальной сфере;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lang w:eastAsia="en-US"/>
        </w:rPr>
        <w:t xml:space="preserve">создание благоприятных условий для привлечения инвестиций в сферу жилищно-коммунального хозяйства в целях решения задач модернизации и повышения энергоэффективности объектов коммунального хозяйства; </w:t>
      </w:r>
    </w:p>
    <w:p w:rsidR="0035376E" w:rsidRPr="007071A8" w:rsidRDefault="00A85BBF" w:rsidP="00FB6C22">
      <w:pPr>
        <w:tabs>
          <w:tab w:val="left" w:pos="0"/>
        </w:tabs>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условий для безопасного проживания граждан на территории региона путем снижения вероятности реализации угроз криминального, террористического, природного, техногенного и иного характера;</w:t>
      </w:r>
    </w:p>
    <w:p w:rsidR="0035376E" w:rsidRPr="007071A8" w:rsidRDefault="00A85BBF" w:rsidP="00FB6C22">
      <w:pPr>
        <w:spacing w:after="0" w:line="240" w:lineRule="auto"/>
        <w:ind w:firstLine="709"/>
        <w:jc w:val="both"/>
        <w:rPr>
          <w:rFonts w:ascii="Times New Roman" w:hAnsi="Times New Roman"/>
        </w:rPr>
      </w:pPr>
      <w:r w:rsidRPr="007071A8">
        <w:rPr>
          <w:rFonts w:ascii="Times New Roman" w:hAnsi="Times New Roman"/>
          <w:sz w:val="28"/>
          <w:szCs w:val="28"/>
        </w:rPr>
        <w:t xml:space="preserve">обеспечение достижения целей и целевых показателей федерального проекта «Безопасность дорожного движения» в части снижения количества погибших участников дорожного движения;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реконструкция вылетных магистралей г. Новосибирска;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снижение уровня аварийности и повышение безопасности пассажирских перевозок.</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4) совершенствование государственного и муниципального управления процессами социально-экономического развития Новосибирской области в целях обеспечения устойчивого развития экономики и социальной стабильности:</w:t>
      </w:r>
    </w:p>
    <w:p w:rsidR="0035376E" w:rsidRPr="007071A8" w:rsidRDefault="00A85BBF" w:rsidP="00FB6C22">
      <w:pPr>
        <w:pStyle w:val="ConsPlusNormal"/>
        <w:widowControl/>
        <w:spacing w:before="220"/>
        <w:ind w:firstLine="709"/>
        <w:contextualSpacing/>
        <w:jc w:val="both"/>
        <w:rPr>
          <w:rFonts w:ascii="Times New Roman" w:hAnsi="Times New Roman" w:cs="Times New Roman"/>
        </w:rPr>
      </w:pPr>
      <w:r w:rsidRPr="007071A8">
        <w:rPr>
          <w:rFonts w:ascii="Times New Roman" w:hAnsi="Times New Roman" w:cs="Times New Roman"/>
          <w:sz w:val="28"/>
          <w:szCs w:val="28"/>
        </w:rPr>
        <w:t xml:space="preserve">обеспечение информационной безопасности государственных информационных систем, государственных информационных ресурсов и значимых объектов критической информационной инфраструктуры, находящихся в зоне ответственности Правительства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обеспечение цифровизации государственного управления, включая оптимизацию и реинжиниринг государственных и муниципальных услуг и сервисов с учетом возможностей цифровых технологий, переход на реестровую </w:t>
      </w:r>
      <w:r w:rsidRPr="007071A8">
        <w:rPr>
          <w:rFonts w:ascii="Times New Roman" w:hAnsi="Times New Roman" w:cs="Times New Roman"/>
          <w:sz w:val="28"/>
          <w:szCs w:val="28"/>
        </w:rPr>
        <w:lastRenderedPageBreak/>
        <w:t xml:space="preserve">модель предоставления услуг для граждан и бизнеса, а также комплексную модель единой государственной услуги в зависимости от жизненной ситуации гражданина, в том числе в упреждающем (проактивном) режиме, а также развитие систем обратной связи с населением;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снижение барьеров, формирование условий и стимулирование развития инфраструктуры связи;</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повышение качества и доступности предоставления государственных и муниципальных услуг, в том числе на базе многофункциональных центров предоставления государственных и муниципальных услуг, в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совершенствование процедуры оценки регулирующего воздействия проектов нормативных правовых актов и экспертизы действующих нормативных правовых актов Новосибирской области, развитие процедуры оценки применения обязательных требований, содержащихся в нормативных правовых актах Новосибирской области, в том числе оценки фактического воздействия указанных нормативных правовых актов, популяризация института ОРВ, а также методическая поддержка процессов развития института ОРВ в муниципальных образованиях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совершенствование контрольно-надзорной деятельности на территории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улучшение инвестиционного климата Новосибирской области, привлекательного для внутренних и внешних инвесторов, обеспечивающего рост инвестиционной активности хозяйствующих субъектов и способствующего ускорению темпов социально-экономического развития области в целом и ее отдельных муниципальных образований;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создание необходимой инфраструктуры для инвесторов на территориях опережающего социально-экономического развития в целях формирования благоприятных условий для привлечения инвестиций, обеспечения ускоренного социально-экономического развития и создания комфортных условий для жизни;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поддержка субъектов деятельности в сфере промышленности и малого и среднего предпринимательства, в том числе региональных предприятий – производителей, успешно реализующих программу технологического перевооружения, путем предоставления эффективных налоговых льгот и неналоговых мер государственной поддержки;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увеличение налогового потенциала Новосибирской области и доходов консолидированного бюджета Новосибирской области;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постоянная актуализация налогового законодательства Новосибирской области с сохранением востребованных и эффективных налоговых льгот;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повышение собираемости имущественных налогов с физических лиц;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создание условий для долгосрочной сбалансированности и устойчивости бюджетной системы Новосибирской области, выполнение всех принятых, в первую очередь социально значимых, обязательств;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повышение качества и эффективности управления бюджетными средствами;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совершенствование межбюджетных отношений, укрепление самостоятельности местных бюджетов;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lastRenderedPageBreak/>
        <w:t xml:space="preserve">сохранение уровня долговой нагрузки на безопасном уровне, минимизация расходов на обслуживание государственного долга;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применение механизма налоговых расходов как одного из элементов финансового обеспечения государственных программ Новосибирской области, во взаимосвязи с конечным результатом их исполнения, в целях стимулирования экономического роста Новосибирской области, стимулирования отдельных видов экономической активности, территорий опережающего развития, организаций-резидентов особой экономической зоны;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формирование приоритетных мер государственной поддержки секторов науки и предпринимательства, с учетом перспективных направлений экономики, обозначенных в национальных проектах по обеспечению технологического лидерства;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реализация мероприятий, направленных на достижение показателя, выполнение которого характеризует достижение национальной цели «Устойчивая и динамичная экономика», «вовлечение к 2030 году не менее чем 40 процентов средних и крупных предприятий базовых несырьевых отраслей экономики и 100 процентов государственных и муниципальных организаций социальной сферы в реализацию проектов, направленных на повышение производительности труда»;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реализация национальных проектов, обеспечивающих достижение национальных целей и целевых показателей, выполнение задач, определенных Указом Президента Российской Федерации от 07.05.2024 № 309 «О национальных целях развития Российской Федерации на период до 2030 года и на перспективу до 2036 года»;  </w:t>
      </w:r>
    </w:p>
    <w:p w:rsidR="0035376E" w:rsidRPr="007071A8" w:rsidRDefault="00A85BBF" w:rsidP="00FB6C22">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rPr>
        <w:t xml:space="preserve">обеспечение при формировании проекта областного бюджета Новосибирской области на очередной финансовый год и на плановый период приоритетности бюджетных ассигнований областного бюджета Новосибирской области на реализацию региональных проектов, государственных программ Новосибирской области, обеспечивающих достижение национальных целей и целевых показателей, выполнение задач, определенных </w:t>
      </w:r>
      <w:hyperlink r:id="rId9" w:tooltip="https://login.consultant.ru/link/?req=doc&amp;base=LAW&amp;n=358026" w:history="1">
        <w:r w:rsidRPr="007071A8">
          <w:rPr>
            <w:rStyle w:val="af3"/>
            <w:rFonts w:ascii="Times New Roman" w:eastAsia="Times New Roman" w:hAnsi="Times New Roman"/>
            <w:color w:val="auto"/>
            <w:sz w:val="28"/>
            <w:u w:val="none"/>
          </w:rPr>
          <w:t>Указом</w:t>
        </w:r>
      </w:hyperlink>
      <w:r w:rsidRPr="007071A8">
        <w:rPr>
          <w:rFonts w:ascii="Times New Roman" w:eastAsia="Times New Roman" w:hAnsi="Times New Roman"/>
          <w:sz w:val="28"/>
        </w:rPr>
        <w:t xml:space="preserve"> Президента Российской Федерации от 07.05.2024 № 309 «О национальных целях развития Российской Федерации на период до 2030 года и на перспективу до 2036 года», а также на реализацию мероприятий, обеспечивающих просчитываемый бюджетный эффект (увеличение доходов или снижение расходов областного бюджета);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активное взаимодействие с федеральными органами власти, государственными институтами развития, коммерческими структурами в целях привлечения средств федерального бюджета и внебюджетных источников на реализацию перспективных инфраструктурных, социальных, инновационных, природоохранных и иных проектов, в том числе в рамках государственных программ Новосибирской области;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применение механизма закрытия потребности в дополнительных бюджетных ассигнованиях за счет дополнительных доходов бюджета в целях увеличения налогового потенциала и уровня собственных доходов бюджета Новосибирской области за счет эффективности мер предоставления государственной поддержки организациям – налогоплательщикам, а также развития налогооблагаемой базы без увеличения уровня расходных обязательств бюджета;   </w:t>
      </w:r>
    </w:p>
    <w:p w:rsidR="0035376E" w:rsidRPr="007071A8" w:rsidRDefault="00A85BBF" w:rsidP="00FB6C22">
      <w:pPr>
        <w:spacing w:after="0" w:line="240" w:lineRule="auto"/>
        <w:ind w:firstLine="709"/>
        <w:jc w:val="both"/>
        <w:rPr>
          <w:rFonts w:ascii="Times New Roman" w:hAnsi="Times New Roman"/>
          <w:sz w:val="28"/>
          <w:szCs w:val="28"/>
        </w:rPr>
      </w:pPr>
      <w:r w:rsidRPr="007071A8">
        <w:rPr>
          <w:rFonts w:ascii="Times New Roman" w:hAnsi="Times New Roman"/>
          <w:sz w:val="28"/>
          <w:szCs w:val="28"/>
        </w:rPr>
        <w:lastRenderedPageBreak/>
        <w:t>максимальная реализация кадрового потенциала и эффективное формирование кадрового резерва государственных гражданских служащих в целях повышения прозрачности государственного и муниципального управления путем внедрения нового цифрового платформенного решения, обеспечивающего полную автоматизацию всего кадрового цикла в органах государственной власти Новосибирской области, органах местного самоуправления и подведомственных им учреждениях;</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создание условий для расширения участия институтов гражданского общества в решении задач социально-экономического развития Новосибирской области; </w:t>
      </w:r>
    </w:p>
    <w:p w:rsidR="0035376E" w:rsidRPr="007071A8" w:rsidRDefault="00A85BBF" w:rsidP="00FB6C22">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содействие в развитии институтов местного самоуправления, стимулирование активного участия населения в решении вопросов местного значения.   </w:t>
      </w:r>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5" w:name="_Toc111197455"/>
      <w:r w:rsidRPr="007071A8">
        <w:rPr>
          <w:rFonts w:ascii="Times New Roman" w:hAnsi="Times New Roman" w:cs="Times New Roman"/>
          <w:sz w:val="28"/>
          <w:szCs w:val="28"/>
        </w:rPr>
        <w:t>4. Сценарные условия функционирования экономики и социальной</w:t>
      </w:r>
      <w:bookmarkEnd w:id="5"/>
    </w:p>
    <w:p w:rsidR="0035376E" w:rsidRPr="007071A8" w:rsidRDefault="00A85BBF" w:rsidP="00D43AB0">
      <w:pPr>
        <w:pStyle w:val="ConsPlusTitle"/>
        <w:widowControl/>
        <w:jc w:val="center"/>
        <w:rPr>
          <w:rFonts w:ascii="Times New Roman" w:hAnsi="Times New Roman" w:cs="Times New Roman"/>
          <w:sz w:val="28"/>
          <w:szCs w:val="28"/>
        </w:rPr>
      </w:pPr>
      <w:r w:rsidRPr="007071A8">
        <w:rPr>
          <w:rFonts w:ascii="Times New Roman" w:hAnsi="Times New Roman" w:cs="Times New Roman"/>
          <w:sz w:val="28"/>
          <w:szCs w:val="28"/>
        </w:rPr>
        <w:t>сферы Новосибирской области и целевые показатели прогноза</w:t>
      </w:r>
    </w:p>
    <w:p w:rsidR="0035376E" w:rsidRPr="007071A8" w:rsidRDefault="00A85BBF" w:rsidP="00D43AB0">
      <w:pPr>
        <w:pStyle w:val="ConsPlusTitle"/>
        <w:widowControl/>
        <w:jc w:val="center"/>
        <w:rPr>
          <w:rFonts w:ascii="Times New Roman" w:hAnsi="Times New Roman" w:cs="Times New Roman"/>
          <w:sz w:val="28"/>
          <w:szCs w:val="28"/>
        </w:rPr>
      </w:pPr>
      <w:r w:rsidRPr="007071A8">
        <w:rPr>
          <w:rFonts w:ascii="Times New Roman" w:hAnsi="Times New Roman" w:cs="Times New Roman"/>
          <w:sz w:val="28"/>
          <w:szCs w:val="28"/>
        </w:rPr>
        <w:t>социально-экономического развития Новосибирской области</w:t>
      </w:r>
    </w:p>
    <w:p w:rsidR="0035376E" w:rsidRPr="007071A8" w:rsidRDefault="00A85BBF" w:rsidP="00D43AB0">
      <w:pPr>
        <w:pStyle w:val="ConsPlusTitle"/>
        <w:widowControl/>
        <w:jc w:val="center"/>
        <w:rPr>
          <w:rFonts w:ascii="Times New Roman" w:hAnsi="Times New Roman" w:cs="Times New Roman"/>
          <w:sz w:val="28"/>
          <w:szCs w:val="28"/>
        </w:rPr>
      </w:pPr>
      <w:r w:rsidRPr="007071A8">
        <w:rPr>
          <w:rFonts w:ascii="Times New Roman" w:hAnsi="Times New Roman" w:cs="Times New Roman"/>
          <w:sz w:val="28"/>
          <w:szCs w:val="28"/>
        </w:rPr>
        <w:t>на 2026 год и плановый период 2027 и 2028 годов</w:t>
      </w:r>
    </w:p>
    <w:p w:rsidR="0035376E" w:rsidRPr="007071A8" w:rsidRDefault="0035376E" w:rsidP="00D43AB0">
      <w:pPr>
        <w:pStyle w:val="ConsPlusTitle"/>
        <w:widowControl/>
        <w:jc w:val="center"/>
        <w:rPr>
          <w:rFonts w:ascii="Times New Roman" w:hAnsi="Times New Roman" w:cs="Times New Roman"/>
          <w:b w:val="0"/>
          <w:sz w:val="28"/>
          <w:szCs w:val="28"/>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Прогноз социально-экономического развития Новосибирской области на 2026 год и плановый период 2027 и 2028 годов разработан в трех вариантах социально-экономического развития Новосибирской области, характеризующихся степенью влияния факторов внутренней и внешней среды.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Вариант 1 (консервативный) «Поступательный рост» – предполагает консервативное развитие, сдержанную инвестиционную политику частных компаний при относительно слабом росте потребительского спроса.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Вариант 2 (целевой) «Ориентация на внешние рынки» – предполагает оживление и рост в экономике области при неухудшающихся внешних условиях, создание необходимых условий для инновационного развития, в том числе расширение источников, механизмов и инструментов финансирования. Фокус на развитии приоритетных секторов, ориентированных на экспорт. Ускоренная реализация национальных проектов, крупных инфраструктурных проектов на территории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Вариант 3 (инновационный) «Сибирский центр роста» – характеризуется, с одной стороны, ожиданиями позитивных изменений во внешней среде, с другой – формированием внутренних условий для опережающего экономического роста, основанного на внедрении прорывных научно-технологических разработок, занятии рыночных ниш «новой экономики», кратном росте экспорта высокотехнологичной продукции и услуг, ускоренном инновационном развитии отраслей-лидеров.</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Целевые показатели прогноза социально-экономического развития Новосибирской области на 2026 год и плановый период 2027 и 2028 годов приведены в таблице 1.</w:t>
      </w:r>
    </w:p>
    <w:p w:rsidR="0035376E" w:rsidRPr="007071A8" w:rsidRDefault="0035376E" w:rsidP="00D43AB0">
      <w:pPr>
        <w:pStyle w:val="ConsPlusTitle"/>
        <w:widowControl/>
        <w:jc w:val="center"/>
        <w:rPr>
          <w:rFonts w:ascii="Times New Roman" w:hAnsi="Times New Roman" w:cs="Times New Roman"/>
        </w:rPr>
        <w:sectPr w:rsidR="0035376E" w:rsidRPr="007071A8">
          <w:headerReference w:type="default" r:id="rId10"/>
          <w:pgSz w:w="11906" w:h="16838"/>
          <w:pgMar w:top="1134" w:right="567" w:bottom="1134" w:left="1418" w:header="709" w:footer="709" w:gutter="0"/>
          <w:cols w:space="708"/>
          <w:titlePg/>
          <w:docGrid w:linePitch="360"/>
        </w:sectPr>
      </w:pPr>
    </w:p>
    <w:p w:rsidR="0035376E" w:rsidRPr="007071A8" w:rsidRDefault="00A85BBF" w:rsidP="00D43AB0">
      <w:pPr>
        <w:pStyle w:val="ConsPlusNormal"/>
        <w:widowControl/>
        <w:jc w:val="right"/>
        <w:outlineLvl w:val="2"/>
        <w:rPr>
          <w:rFonts w:ascii="Times New Roman" w:hAnsi="Times New Roman" w:cs="Times New Roman"/>
          <w:sz w:val="28"/>
          <w:szCs w:val="28"/>
        </w:rPr>
      </w:pPr>
      <w:bookmarkStart w:id="6" w:name="_Toc111197456"/>
      <w:r w:rsidRPr="007071A8">
        <w:rPr>
          <w:rFonts w:ascii="Times New Roman" w:hAnsi="Times New Roman" w:cs="Times New Roman"/>
          <w:sz w:val="28"/>
          <w:szCs w:val="28"/>
        </w:rPr>
        <w:lastRenderedPageBreak/>
        <w:t>Таблица 1</w:t>
      </w:r>
      <w:bookmarkEnd w:id="6"/>
    </w:p>
    <w:p w:rsidR="0035376E" w:rsidRPr="007071A8" w:rsidRDefault="0035376E" w:rsidP="00D43AB0">
      <w:pPr>
        <w:pStyle w:val="ConsPlusNormal"/>
        <w:widowControl/>
        <w:jc w:val="right"/>
        <w:outlineLvl w:val="2"/>
        <w:rPr>
          <w:rFonts w:ascii="Times New Roman" w:hAnsi="Times New Roman" w:cs="Times New Roman"/>
          <w:sz w:val="28"/>
          <w:szCs w:val="28"/>
        </w:rPr>
      </w:pPr>
    </w:p>
    <w:p w:rsidR="0035376E" w:rsidRPr="007071A8" w:rsidRDefault="00A85BBF" w:rsidP="00D43AB0">
      <w:pPr>
        <w:spacing w:after="0" w:line="240" w:lineRule="auto"/>
        <w:jc w:val="center"/>
        <w:rPr>
          <w:rFonts w:ascii="Times New Roman" w:eastAsia="Times New Roman" w:hAnsi="Times New Roman"/>
          <w:b/>
          <w:sz w:val="28"/>
          <w:szCs w:val="28"/>
        </w:rPr>
      </w:pPr>
      <w:r w:rsidRPr="007071A8">
        <w:rPr>
          <w:rFonts w:ascii="Times New Roman" w:eastAsia="Times New Roman" w:hAnsi="Times New Roman"/>
          <w:b/>
          <w:sz w:val="28"/>
          <w:szCs w:val="28"/>
          <w:lang w:eastAsia="ru-RU"/>
        </w:rPr>
        <w:t>Целевые показатели прогноза социально-экономического развития Новосибирской области</w:t>
      </w:r>
    </w:p>
    <w:p w:rsidR="0035376E" w:rsidRPr="007071A8" w:rsidRDefault="00A85BBF" w:rsidP="00D43AB0">
      <w:pPr>
        <w:spacing w:after="0" w:line="240" w:lineRule="auto"/>
        <w:jc w:val="center"/>
        <w:rPr>
          <w:rFonts w:ascii="Times New Roman" w:eastAsia="Times New Roman" w:hAnsi="Times New Roman"/>
          <w:b/>
          <w:sz w:val="28"/>
          <w:szCs w:val="28"/>
        </w:rPr>
      </w:pPr>
      <w:r w:rsidRPr="007071A8">
        <w:rPr>
          <w:rFonts w:ascii="Times New Roman" w:eastAsia="Times New Roman" w:hAnsi="Times New Roman"/>
          <w:b/>
          <w:sz w:val="28"/>
          <w:szCs w:val="28"/>
          <w:lang w:eastAsia="ru-RU"/>
        </w:rPr>
        <w:t>на 2026 год и плановый период 2027 и 2028 годов</w:t>
      </w:r>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35376E" w:rsidP="00D43AB0">
      <w:pPr>
        <w:spacing w:after="0" w:line="240" w:lineRule="auto"/>
        <w:jc w:val="center"/>
        <w:rPr>
          <w:rFonts w:ascii="Times New Roman" w:eastAsia="Times New Roman" w:hAnsi="Times New Roman"/>
          <w:sz w:val="28"/>
          <w:szCs w:val="28"/>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60" w:type="dxa"/>
          <w:right w:w="60" w:type="dxa"/>
        </w:tblCellMar>
        <w:tblLook w:val="0000" w:firstRow="0" w:lastRow="0" w:firstColumn="0" w:lastColumn="0" w:noHBand="0" w:noVBand="0"/>
      </w:tblPr>
      <w:tblGrid>
        <w:gridCol w:w="444"/>
        <w:gridCol w:w="2344"/>
        <w:gridCol w:w="1628"/>
        <w:gridCol w:w="919"/>
        <w:gridCol w:w="1377"/>
        <w:gridCol w:w="954"/>
        <w:gridCol w:w="954"/>
        <w:gridCol w:w="954"/>
        <w:gridCol w:w="1020"/>
        <w:gridCol w:w="1020"/>
        <w:gridCol w:w="1020"/>
        <w:gridCol w:w="1020"/>
        <w:gridCol w:w="1020"/>
        <w:gridCol w:w="1020"/>
      </w:tblGrid>
      <w:tr w:rsidR="00A85BBF" w:rsidRPr="007071A8" w:rsidTr="00FB6C22">
        <w:trPr>
          <w:trHeight w:val="20"/>
          <w:jc w:val="center"/>
        </w:trPr>
        <w:tc>
          <w:tcPr>
            <w:tcW w:w="141" w:type="pct"/>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п/п</w:t>
            </w:r>
          </w:p>
        </w:tc>
        <w:tc>
          <w:tcPr>
            <w:tcW w:w="747" w:type="pct"/>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Наименование показателя</w:t>
            </w:r>
          </w:p>
        </w:tc>
        <w:tc>
          <w:tcPr>
            <w:tcW w:w="519" w:type="pct"/>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Единица измерения</w:t>
            </w:r>
          </w:p>
        </w:tc>
        <w:tc>
          <w:tcPr>
            <w:tcW w:w="293" w:type="pct"/>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2024 год</w:t>
            </w:r>
          </w:p>
        </w:tc>
        <w:tc>
          <w:tcPr>
            <w:tcW w:w="439" w:type="pct"/>
            <w:vMerge w:val="restar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2025 год (ожидаемое значение)</w:t>
            </w:r>
          </w:p>
        </w:tc>
        <w:tc>
          <w:tcPr>
            <w:tcW w:w="2862" w:type="pct"/>
            <w:gridSpan w:val="9"/>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Прогноз, годы</w:t>
            </w:r>
          </w:p>
        </w:tc>
      </w:tr>
      <w:tr w:rsidR="00A85BBF" w:rsidRPr="007071A8" w:rsidTr="00FB6C22">
        <w:trPr>
          <w:trHeight w:val="20"/>
          <w:jc w:val="center"/>
        </w:trPr>
        <w:tc>
          <w:tcPr>
            <w:tcW w:w="141"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 w:val="24"/>
                <w:szCs w:val="24"/>
                <w:lang w:eastAsia="ru-RU"/>
              </w:rPr>
            </w:pPr>
          </w:p>
        </w:tc>
        <w:tc>
          <w:tcPr>
            <w:tcW w:w="747"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Cs w:val="20"/>
                <w:lang w:eastAsia="ru-RU"/>
              </w:rPr>
            </w:pPr>
          </w:p>
        </w:tc>
        <w:tc>
          <w:tcPr>
            <w:tcW w:w="519"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Cs w:val="20"/>
                <w:lang w:eastAsia="ru-RU"/>
              </w:rPr>
            </w:pPr>
          </w:p>
        </w:tc>
        <w:tc>
          <w:tcPr>
            <w:tcW w:w="293"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ind w:right="-60" w:hanging="60"/>
              <w:jc w:val="center"/>
              <w:rPr>
                <w:rFonts w:ascii="Times New Roman" w:eastAsia="Times New Roman" w:hAnsi="Times New Roman"/>
                <w:sz w:val="24"/>
                <w:szCs w:val="24"/>
                <w:lang w:eastAsia="ru-RU"/>
              </w:rPr>
            </w:pPr>
          </w:p>
        </w:tc>
        <w:tc>
          <w:tcPr>
            <w:tcW w:w="439"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ind w:right="-60" w:hanging="60"/>
              <w:jc w:val="center"/>
              <w:rPr>
                <w:rFonts w:ascii="Times New Roman" w:eastAsia="Times New Roman" w:hAnsi="Times New Roman"/>
                <w:sz w:val="24"/>
                <w:szCs w:val="24"/>
                <w:lang w:eastAsia="ru-RU"/>
              </w:rPr>
            </w:pPr>
          </w:p>
        </w:tc>
        <w:tc>
          <w:tcPr>
            <w:tcW w:w="912" w:type="pct"/>
            <w:gridSpan w:val="3"/>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2026</w:t>
            </w:r>
          </w:p>
        </w:tc>
        <w:tc>
          <w:tcPr>
            <w:tcW w:w="975" w:type="pct"/>
            <w:gridSpan w:val="3"/>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2027</w:t>
            </w:r>
          </w:p>
        </w:tc>
        <w:tc>
          <w:tcPr>
            <w:tcW w:w="975" w:type="pct"/>
            <w:gridSpan w:val="3"/>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2028</w:t>
            </w:r>
          </w:p>
        </w:tc>
      </w:tr>
      <w:tr w:rsidR="00A85BBF" w:rsidRPr="007071A8" w:rsidTr="00FB6C22">
        <w:trPr>
          <w:trHeight w:val="20"/>
          <w:jc w:val="center"/>
        </w:trPr>
        <w:tc>
          <w:tcPr>
            <w:tcW w:w="141"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 w:val="24"/>
                <w:szCs w:val="24"/>
                <w:lang w:eastAsia="ru-RU"/>
              </w:rPr>
            </w:pPr>
          </w:p>
        </w:tc>
        <w:tc>
          <w:tcPr>
            <w:tcW w:w="747"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rPr>
                <w:rFonts w:ascii="Times New Roman" w:eastAsia="Times New Roman" w:hAnsi="Times New Roman"/>
                <w:sz w:val="24"/>
                <w:szCs w:val="24"/>
                <w:lang w:eastAsia="ru-RU"/>
              </w:rPr>
            </w:pPr>
          </w:p>
        </w:tc>
        <w:tc>
          <w:tcPr>
            <w:tcW w:w="519"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 w:val="24"/>
                <w:szCs w:val="24"/>
                <w:lang w:eastAsia="ru-RU"/>
              </w:rPr>
            </w:pPr>
          </w:p>
        </w:tc>
        <w:tc>
          <w:tcPr>
            <w:tcW w:w="293"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 w:val="24"/>
                <w:szCs w:val="24"/>
                <w:lang w:eastAsia="ru-RU"/>
              </w:rPr>
            </w:pPr>
          </w:p>
        </w:tc>
        <w:tc>
          <w:tcPr>
            <w:tcW w:w="439" w:type="pct"/>
            <w:vMerge/>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35376E" w:rsidP="00D43AB0">
            <w:pPr>
              <w:spacing w:after="0" w:line="240" w:lineRule="auto"/>
              <w:jc w:val="center"/>
              <w:rPr>
                <w:rFonts w:ascii="Times New Roman" w:eastAsia="Times New Roman" w:hAnsi="Times New Roman"/>
                <w:sz w:val="24"/>
                <w:szCs w:val="24"/>
                <w:lang w:eastAsia="ru-RU"/>
              </w:rPr>
            </w:pP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1</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2</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вариант 3</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tabs>
                <w:tab w:val="left" w:pos="426"/>
              </w:tabs>
              <w:spacing w:after="0" w:line="240" w:lineRule="auto"/>
              <w:contextualSpacing/>
              <w:jc w:val="center"/>
              <w:rPr>
                <w:rFonts w:ascii="Times New Roman" w:hAnsi="Times New Roman"/>
                <w:sz w:val="24"/>
                <w:szCs w:val="24"/>
              </w:rPr>
            </w:pPr>
            <w:bookmarkStart w:id="7" w:name="OLE_LINK1"/>
            <w:r w:rsidRPr="007071A8">
              <w:rPr>
                <w:rFonts w:ascii="Times New Roman" w:hAnsi="Times New Roman"/>
                <w:sz w:val="24"/>
                <w:szCs w:val="24"/>
                <w:lang w:eastAsia="ru-RU"/>
              </w:rPr>
              <w:t>1</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Валовой региональный продукт</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млрд рублей</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2488,6</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sz w:val="24"/>
              </w:rPr>
              <w:t>2723,7</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sz w:val="24"/>
              </w:rPr>
              <w:t>2950,8</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2965,7</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2974,3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3182,0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3220,0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3232,5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3424,9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3486,1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3509,7</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2</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валового регионального продукта</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103,2</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102,4</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103,8</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104,5</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3</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Валовой региональный продукт на душу населения</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рублей</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892,6</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978,0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1060,3</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1065,0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1068,0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1143,8</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1156,5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1160,8</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1231,3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1252,3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1260,6</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4</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Прибыль прибыльных организаций</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млрд рублей</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499,5</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591,8</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640,4</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689,4</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743,7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644,6</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703,3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761,7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666,7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725,2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53" w:lineRule="atLeast"/>
              <w:jc w:val="center"/>
              <w:rPr>
                <w:rFonts w:ascii="Times New Roman" w:hAnsi="Times New Roman"/>
              </w:rPr>
            </w:pPr>
            <w:r w:rsidRPr="007071A8">
              <w:rPr>
                <w:rFonts w:ascii="Times New Roman" w:eastAsia="Times New Roman" w:hAnsi="Times New Roman"/>
                <w:sz w:val="24"/>
              </w:rPr>
              <w:t>790,6</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5</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промышленного производства</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104,0</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102,1</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104,8</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105,5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102,8</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103,7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104,4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103,0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103,9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104,6</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6</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производства продукции сельского хозяйства</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102,3</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102,7</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102,8</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102,9</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lang w:val="en-US"/>
              </w:rPr>
              <w:t>103,5</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lastRenderedPageBreak/>
              <w:t>7</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объема работ, выполненных по виду деятельности «строительство»</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112,3</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102,1</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103,6</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8</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Ввод в действие жилых домов за счет всех источников финансирования</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кв. м</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2630,0</w:t>
            </w:r>
          </w:p>
          <w:p w:rsidR="0035376E" w:rsidRPr="007071A8" w:rsidRDefault="0035376E" w:rsidP="00D43AB0">
            <w:pPr>
              <w:spacing w:after="0" w:line="240" w:lineRule="auto"/>
              <w:jc w:val="center"/>
              <w:rPr>
                <w:rFonts w:ascii="Times New Roman" w:eastAsia="Times New Roman" w:hAnsi="Times New Roman"/>
                <w:sz w:val="24"/>
                <w:szCs w:val="24"/>
              </w:rPr>
            </w:pP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2154,0</w:t>
            </w:r>
          </w:p>
          <w:p w:rsidR="0035376E" w:rsidRPr="007071A8" w:rsidRDefault="0035376E" w:rsidP="00D43AB0">
            <w:pPr>
              <w:spacing w:after="0" w:line="240" w:lineRule="auto"/>
              <w:jc w:val="center"/>
              <w:rPr>
                <w:rFonts w:ascii="Times New Roman" w:eastAsia="Times New Roman" w:hAnsi="Times New Roman"/>
                <w:sz w:val="24"/>
                <w:szCs w:val="24"/>
              </w:rPr>
            </w:pP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2122,0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2154,0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2186,0</w:t>
            </w:r>
          </w:p>
          <w:p w:rsidR="0035376E" w:rsidRPr="007071A8" w:rsidRDefault="0035376E" w:rsidP="00D43AB0">
            <w:pPr>
              <w:spacing w:after="0" w:line="240" w:lineRule="auto"/>
              <w:jc w:val="center"/>
              <w:rPr>
                <w:rFonts w:ascii="Times New Roman" w:eastAsia="Times New Roman" w:hAnsi="Times New Roman"/>
                <w:sz w:val="24"/>
                <w:szCs w:val="24"/>
              </w:rPr>
            </w:pP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2167,0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2200,0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2233,0</w:t>
            </w:r>
          </w:p>
          <w:p w:rsidR="0035376E" w:rsidRPr="007071A8" w:rsidRDefault="0035376E" w:rsidP="00D43AB0">
            <w:pPr>
              <w:spacing w:after="0" w:line="240" w:lineRule="auto"/>
              <w:jc w:val="center"/>
              <w:rPr>
                <w:rFonts w:ascii="Times New Roman" w:eastAsia="Times New Roman" w:hAnsi="Times New Roman"/>
                <w:sz w:val="24"/>
                <w:szCs w:val="24"/>
              </w:rPr>
            </w:pP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2216,0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2250,0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2284,0</w:t>
            </w:r>
            <w:bookmarkEnd w:id="7"/>
          </w:p>
          <w:p w:rsidR="0035376E" w:rsidRPr="007071A8" w:rsidRDefault="0035376E" w:rsidP="00D43AB0">
            <w:pPr>
              <w:spacing w:after="0" w:line="240" w:lineRule="auto"/>
              <w:jc w:val="center"/>
              <w:rPr>
                <w:rFonts w:ascii="Times New Roman" w:eastAsia="Times New Roman" w:hAnsi="Times New Roman"/>
                <w:sz w:val="24"/>
                <w:szCs w:val="24"/>
              </w:rPr>
            </w:pP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9</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оборота розничной торговли</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line="233" w:lineRule="atLeast"/>
              <w:jc w:val="center"/>
              <w:rPr>
                <w:rFonts w:ascii="Times New Roman" w:hAnsi="Times New Roman"/>
              </w:rPr>
            </w:pPr>
            <w:r w:rsidRPr="007071A8">
              <w:rPr>
                <w:rFonts w:ascii="Times New Roman" w:eastAsia="Times New Roman" w:hAnsi="Times New Roman"/>
                <w:sz w:val="24"/>
              </w:rPr>
              <w:t>110,5</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line="233" w:lineRule="atLeast"/>
              <w:jc w:val="center"/>
              <w:rPr>
                <w:rFonts w:ascii="Times New Roman" w:hAnsi="Times New Roman"/>
              </w:rPr>
            </w:pPr>
            <w:r w:rsidRPr="007071A8">
              <w:rPr>
                <w:rFonts w:ascii="Times New Roman" w:eastAsia="Times New Roman" w:hAnsi="Times New Roman"/>
                <w:sz w:val="24"/>
              </w:rPr>
              <w:t>103,8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103,9</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106,0</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106,0</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102,5</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106,2</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106,2</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102,5</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106,5</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106,5</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10</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оборота оптовой торговли</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line="233" w:lineRule="atLeast"/>
              <w:jc w:val="center"/>
              <w:rPr>
                <w:rFonts w:ascii="Times New Roman" w:hAnsi="Times New Roman"/>
              </w:rPr>
            </w:pPr>
            <w:r w:rsidRPr="007071A8">
              <w:rPr>
                <w:rFonts w:ascii="Times New Roman" w:eastAsia="Times New Roman" w:hAnsi="Times New Roman"/>
                <w:sz w:val="24"/>
              </w:rPr>
              <w:t>99,4</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line="233" w:lineRule="atLeast"/>
              <w:jc w:val="center"/>
              <w:rPr>
                <w:rFonts w:ascii="Times New Roman" w:hAnsi="Times New Roman"/>
              </w:rPr>
            </w:pPr>
            <w:r w:rsidRPr="007071A8">
              <w:rPr>
                <w:rFonts w:ascii="Times New Roman" w:eastAsia="Times New Roman" w:hAnsi="Times New Roman"/>
                <w:sz w:val="24"/>
              </w:rPr>
              <w:t>100,0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102,0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11</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объема платных услуг населению</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102,2</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103,0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103,5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103,5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104,3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105,0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12</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Инвестиции в основной капитал</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млрд рублей</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590,6</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628,2</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673,5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679,5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702,3</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718,0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732,8</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785,2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764,7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789,6</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877,0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13</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инвестиций в основной капитал</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137,3</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107,5</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14</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Индекс-дефлятор инвестиций в основной капитал</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109,9</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104,8</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104,6</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104,3</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contextualSpacing/>
              <w:jc w:val="center"/>
              <w:rPr>
                <w:rFonts w:ascii="Times New Roman" w:hAnsi="Times New Roman"/>
                <w:sz w:val="24"/>
                <w:szCs w:val="24"/>
              </w:rPr>
            </w:pPr>
            <w:r w:rsidRPr="007071A8">
              <w:rPr>
                <w:rFonts w:ascii="Times New Roman" w:hAnsi="Times New Roman"/>
                <w:sz w:val="24"/>
                <w:szCs w:val="24"/>
                <w:lang w:eastAsia="ru-RU"/>
              </w:rPr>
              <w:t>15</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Инвестиции в основной капитал в расчете на душу населения</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рублей</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211,8</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225,6</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242,0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244,0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lang w:eastAsia="ru-RU"/>
              </w:rPr>
              <w:t>252,2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258,1</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263,2</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lang w:eastAsia="ru-RU"/>
              </w:rPr>
              <w:t>282,0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274,9</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283,6</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lang w:eastAsia="ru-RU"/>
              </w:rPr>
              <w:t>315,0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16</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Численность постоянного </w:t>
            </w:r>
            <w:r w:rsidRPr="007071A8">
              <w:rPr>
                <w:rFonts w:ascii="Times New Roman" w:eastAsia="Times New Roman" w:hAnsi="Times New Roman"/>
                <w:sz w:val="24"/>
                <w:szCs w:val="24"/>
                <w:lang w:eastAsia="ru-RU"/>
              </w:rPr>
              <w:lastRenderedPageBreak/>
              <w:t>населения (среднегодовая)</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тыс. человек</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2788</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2785,1</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2783</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2784,8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2784,9</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2782</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2784,2</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2784,6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2781,6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2783,8</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2784,2</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Общий коэффициент рождаемости*</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человек на 1000 населения</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8,9</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 xml:space="preserve">  -</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18</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Коэффициент естественного прироста*</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человек на 1000 населения</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 xml:space="preserve">  -4,5</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 xml:space="preserve">  -</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19</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Коэффициент миграционного прироста*</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человек на 10000 населения</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34,7</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 xml:space="preserve">  -</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20</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Численность занятых в экономике (среднегодовая)</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человек</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1314,0</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1312,6</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1311,3</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1312,0</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1312,6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1313,3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1314,6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1315,0</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1315,3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1316,6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1317,4 </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w:t>
            </w:r>
          </w:p>
        </w:tc>
        <w:tc>
          <w:tcPr>
            <w:tcW w:w="747" w:type="pct"/>
            <w:tcMar>
              <w:top w:w="57" w:type="dxa"/>
              <w:bottom w:w="57" w:type="dxa"/>
            </w:tcMar>
          </w:tcPr>
          <w:p w:rsidR="0035376E" w:rsidRPr="007071A8" w:rsidRDefault="00A85BBF" w:rsidP="00D43AB0">
            <w:pPr>
              <w:spacing w:after="0" w:line="240" w:lineRule="auto"/>
              <w:rPr>
                <w:rFonts w:ascii="Times New Roman" w:hAnsi="Times New Roman"/>
                <w:sz w:val="24"/>
                <w:szCs w:val="24"/>
              </w:rPr>
            </w:pPr>
            <w:r w:rsidRPr="007071A8">
              <w:rPr>
                <w:rFonts w:ascii="Times New Roman" w:hAnsi="Times New Roman"/>
                <w:sz w:val="24"/>
                <w:szCs w:val="24"/>
                <w:lang w:eastAsia="ru-RU"/>
              </w:rPr>
              <w:t>Уровень официально зарегистрированной безработицы</w:t>
            </w:r>
          </w:p>
        </w:tc>
        <w:tc>
          <w:tcPr>
            <w:tcW w:w="519" w:type="pct"/>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в % к численности рабочей силы</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0,4</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0,6</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0,8 </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0,6</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0,5 </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0,8</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0,5 </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0,8</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0" w:afterAutospacing="0"/>
              <w:jc w:val="center"/>
            </w:pPr>
            <w:r w:rsidRPr="007071A8">
              <w:t>0,5 </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Фонд заработной платы работников </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млрд рублей</w:t>
            </w:r>
          </w:p>
        </w:tc>
        <w:tc>
          <w:tcPr>
            <w:tcW w:w="29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831,3</w:t>
            </w:r>
          </w:p>
        </w:tc>
        <w:tc>
          <w:tcPr>
            <w:tcW w:w="43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969,5</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1043,3</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1068,6</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1079,4</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1125,8</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1177,8</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1201,7</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1214,8</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1298,2</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1337,9</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23</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Среднемесячная номинальная начисленная заработная плата </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рублей</w:t>
            </w:r>
          </w:p>
        </w:tc>
        <w:tc>
          <w:tcPr>
            <w:tcW w:w="293"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76770,3</w:t>
            </w:r>
          </w:p>
        </w:tc>
        <w:tc>
          <w:tcPr>
            <w:tcW w:w="439"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89514,2</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96227,8</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98465,6</w:t>
            </w:r>
          </w:p>
        </w:tc>
        <w:tc>
          <w:tcPr>
            <w:tcW w:w="304"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99360,8</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103733,6</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108312,2</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110290,5</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111824,8</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119143,4</w:t>
            </w:r>
          </w:p>
        </w:tc>
        <w:tc>
          <w:tcPr>
            <w:tcW w:w="325" w:type="pct"/>
            <w:tcBorders>
              <w:top w:val="single" w:sz="4" w:space="0" w:color="auto"/>
              <w:left w:val="single" w:sz="4" w:space="0" w:color="auto"/>
              <w:bottom w:val="single" w:sz="4" w:space="0" w:color="auto"/>
              <w:right w:val="single" w:sz="4" w:space="0" w:color="auto"/>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122422,5</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24</w:t>
            </w:r>
          </w:p>
        </w:tc>
        <w:tc>
          <w:tcPr>
            <w:tcW w:w="747" w:type="pct"/>
            <w:tcMar>
              <w:top w:w="57" w:type="dxa"/>
              <w:bottom w:w="57" w:type="dxa"/>
            </w:tcMar>
          </w:tcPr>
          <w:p w:rsidR="0035376E" w:rsidRPr="007071A8" w:rsidRDefault="00A85BBF" w:rsidP="00D43AB0">
            <w:pPr>
              <w:spacing w:after="0" w:line="240" w:lineRule="auto"/>
              <w:rPr>
                <w:rFonts w:ascii="Times New Roman" w:hAnsi="Times New Roman"/>
                <w:sz w:val="24"/>
                <w:szCs w:val="24"/>
              </w:rPr>
            </w:pPr>
            <w:r w:rsidRPr="007071A8">
              <w:rPr>
                <w:rFonts w:ascii="Times New Roman" w:hAnsi="Times New Roman"/>
                <w:sz w:val="24"/>
                <w:szCs w:val="24"/>
                <w:lang w:eastAsia="ru-RU"/>
              </w:rPr>
              <w:t>Реальная среднемесячная начисленная заработная плата</w:t>
            </w:r>
          </w:p>
        </w:tc>
        <w:tc>
          <w:tcPr>
            <w:tcW w:w="519" w:type="pct"/>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в % к предыдущему году</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109,7</w:t>
            </w:r>
          </w:p>
        </w:tc>
        <w:tc>
          <w:tcPr>
            <w:tcW w:w="439"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107,0</w:t>
            </w:r>
          </w:p>
        </w:tc>
        <w:tc>
          <w:tcPr>
            <w:tcW w:w="304"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101,7</w:t>
            </w:r>
          </w:p>
        </w:tc>
        <w:tc>
          <w:tcPr>
            <w:tcW w:w="304"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104,4</w:t>
            </w:r>
          </w:p>
        </w:tc>
        <w:tc>
          <w:tcPr>
            <w:tcW w:w="304"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105,3</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103,7</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105,8</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106,7</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103,7</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105,8</w:t>
            </w:r>
          </w:p>
        </w:tc>
        <w:tc>
          <w:tcPr>
            <w:tcW w:w="325" w:type="pct"/>
            <w:tcBorders>
              <w:top w:val="single" w:sz="4" w:space="0" w:color="000000"/>
              <w:left w:val="single" w:sz="4" w:space="0" w:color="000000"/>
              <w:bottom w:val="single" w:sz="4" w:space="0" w:color="000000"/>
              <w:right w:val="single" w:sz="4" w:space="0" w:color="000000"/>
            </w:tcBorders>
            <w:shd w:val="clear" w:color="auto" w:fill="auto"/>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106,7</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Реальные располагаемые денежные доходы </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107,7</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107,6</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108,6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103,6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103,6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106,6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107,6</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26</w:t>
            </w:r>
          </w:p>
        </w:tc>
        <w:tc>
          <w:tcPr>
            <w:tcW w:w="747" w:type="pct"/>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Величина прожиточного минимума</w:t>
            </w:r>
          </w:p>
        </w:tc>
        <w:tc>
          <w:tcPr>
            <w:tcW w:w="519" w:type="pct"/>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рублей</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15317</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17378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18560</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18803</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18803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19303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19556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19556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20075</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20338</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200"/>
              <w:jc w:val="center"/>
              <w:rPr>
                <w:rFonts w:ascii="Times New Roman" w:hAnsi="Times New Roman"/>
                <w:sz w:val="24"/>
              </w:rPr>
            </w:pPr>
            <w:r w:rsidRPr="007071A8">
              <w:rPr>
                <w:rFonts w:ascii="Times New Roman" w:eastAsia="Times New Roman" w:hAnsi="Times New Roman"/>
                <w:sz w:val="24"/>
              </w:rPr>
              <w:t>20338</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27</w:t>
            </w:r>
          </w:p>
        </w:tc>
        <w:tc>
          <w:tcPr>
            <w:tcW w:w="747" w:type="pct"/>
            <w:tcMar>
              <w:top w:w="57" w:type="dxa"/>
              <w:bottom w:w="57" w:type="dxa"/>
            </w:tcMar>
          </w:tcPr>
          <w:p w:rsidR="0035376E" w:rsidRPr="007071A8" w:rsidRDefault="00A85BBF" w:rsidP="00D43AB0">
            <w:pPr>
              <w:spacing w:after="0" w:line="240" w:lineRule="auto"/>
              <w:rPr>
                <w:rFonts w:ascii="Times New Roman" w:hAnsi="Times New Roman"/>
                <w:sz w:val="24"/>
                <w:szCs w:val="24"/>
              </w:rPr>
            </w:pPr>
            <w:r w:rsidRPr="007071A8">
              <w:rPr>
                <w:rFonts w:ascii="Times New Roman" w:hAnsi="Times New Roman"/>
                <w:sz w:val="24"/>
                <w:szCs w:val="24"/>
                <w:lang w:eastAsia="ru-RU"/>
              </w:rPr>
              <w:t>Численность населения с денежными доходами ниже величины прожиточного минимума</w:t>
            </w:r>
          </w:p>
        </w:tc>
        <w:tc>
          <w:tcPr>
            <w:tcW w:w="519" w:type="pct"/>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в % от общей численности населения</w:t>
            </w:r>
          </w:p>
        </w:tc>
        <w:tc>
          <w:tcPr>
            <w:tcW w:w="293"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8,2</w:t>
            </w:r>
          </w:p>
        </w:tc>
        <w:tc>
          <w:tcPr>
            <w:tcW w:w="439"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7,9</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7,8</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7,6</w:t>
            </w:r>
          </w:p>
        </w:tc>
        <w:tc>
          <w:tcPr>
            <w:tcW w:w="304"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7,6</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7,5</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7,3</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7,2</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7,0</w:t>
            </w:r>
          </w:p>
        </w:tc>
        <w:tc>
          <w:tcPr>
            <w:tcW w:w="325" w:type="pct"/>
            <w:tcBorders>
              <w:top w:val="single" w:sz="4" w:space="0" w:color="000000"/>
              <w:left w:val="single" w:sz="4" w:space="0" w:color="000000"/>
              <w:bottom w:val="single" w:sz="4" w:space="0" w:color="000000"/>
              <w:right w:val="single" w:sz="4" w:space="0" w:color="000000"/>
            </w:tcBorders>
            <w:tcMar>
              <w:top w:w="57" w:type="dxa"/>
              <w:bottom w:w="57" w:type="dxa"/>
            </w:tcMar>
          </w:tcPr>
          <w:p w:rsidR="0035376E" w:rsidRPr="007071A8" w:rsidRDefault="00A85BBF" w:rsidP="00D43AB0">
            <w:pPr>
              <w:pStyle w:val="aff4"/>
              <w:spacing w:before="0" w:beforeAutospacing="0" w:after="200" w:afterAutospacing="0"/>
              <w:jc w:val="center"/>
            </w:pPr>
            <w:r w:rsidRPr="007071A8">
              <w:t>7,0</w:t>
            </w:r>
          </w:p>
        </w:tc>
      </w:tr>
      <w:tr w:rsidR="00A85BBF" w:rsidRPr="007071A8" w:rsidTr="00FB6C22">
        <w:trPr>
          <w:trHeight w:val="20"/>
          <w:jc w:val="center"/>
        </w:trPr>
        <w:tc>
          <w:tcPr>
            <w:tcW w:w="141"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28</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производительности труда</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103,3</w:t>
            </w:r>
          </w:p>
        </w:tc>
        <w:tc>
          <w:tcPr>
            <w:tcW w:w="439"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102,1</w:t>
            </w:r>
          </w:p>
        </w:tc>
        <w:tc>
          <w:tcPr>
            <w:tcW w:w="304"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102,5</w:t>
            </w:r>
          </w:p>
        </w:tc>
        <w:tc>
          <w:tcPr>
            <w:tcW w:w="304"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103,6</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104,1</w:t>
            </w:r>
          </w:p>
        </w:tc>
        <w:tc>
          <w:tcPr>
            <w:tcW w:w="325" w:type="pct"/>
            <w:tcBorders>
              <w:top w:val="single" w:sz="4" w:space="0" w:color="auto"/>
              <w:left w:val="single" w:sz="4" w:space="0" w:color="auto"/>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102,5</w:t>
            </w:r>
          </w:p>
        </w:tc>
        <w:tc>
          <w:tcPr>
            <w:tcW w:w="325"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103,6</w:t>
            </w:r>
          </w:p>
        </w:tc>
        <w:tc>
          <w:tcPr>
            <w:tcW w:w="325"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103,9</w:t>
            </w:r>
          </w:p>
        </w:tc>
        <w:tc>
          <w:tcPr>
            <w:tcW w:w="325"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102,8</w:t>
            </w:r>
          </w:p>
        </w:tc>
        <w:tc>
          <w:tcPr>
            <w:tcW w:w="325"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103,8</w:t>
            </w:r>
          </w:p>
        </w:tc>
        <w:tc>
          <w:tcPr>
            <w:tcW w:w="325" w:type="pct"/>
            <w:tcBorders>
              <w:top w:val="single" w:sz="4" w:space="0" w:color="auto"/>
              <w:left w:val="none" w:sz="4" w:space="0" w:color="000000"/>
              <w:bottom w:val="single" w:sz="4" w:space="0" w:color="auto"/>
              <w:right w:val="single" w:sz="4" w:space="0" w:color="auto"/>
            </w:tcBorders>
            <w:shd w:val="clear" w:color="FFFFFF" w:fill="FFFFFF"/>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104,3</w:t>
            </w:r>
          </w:p>
        </w:tc>
      </w:tr>
      <w:tr w:rsidR="00A85BBF" w:rsidRPr="007071A8" w:rsidTr="00FB6C22">
        <w:trPr>
          <w:trHeight w:val="20"/>
          <w:jc w:val="center"/>
        </w:trPr>
        <w:tc>
          <w:tcPr>
            <w:tcW w:w="141" w:type="pct"/>
            <w:tcBorders>
              <w:top w:val="single" w:sz="4" w:space="0" w:color="auto"/>
              <w:left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29</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потребительских цен в среднем за год</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FB6C22">
            <w:pPr>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предыдущему году</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109,0</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109,0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105,7</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105,4</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105,4</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r>
      <w:tr w:rsidR="00A85BBF" w:rsidRPr="007071A8" w:rsidTr="00FB6C22">
        <w:trPr>
          <w:trHeight w:val="20"/>
          <w:jc w:val="center"/>
        </w:trPr>
        <w:tc>
          <w:tcPr>
            <w:tcW w:w="141" w:type="pct"/>
            <w:tcBorders>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30</w:t>
            </w:r>
          </w:p>
        </w:tc>
        <w:tc>
          <w:tcPr>
            <w:tcW w:w="747"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потребительских цен</w:t>
            </w:r>
          </w:p>
        </w:tc>
        <w:tc>
          <w:tcPr>
            <w:tcW w:w="51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FB6C22">
            <w:pPr>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декабрь в % к декабрю предыдущего года</w:t>
            </w:r>
          </w:p>
        </w:tc>
        <w:tc>
          <w:tcPr>
            <w:tcW w:w="293"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109,9</w:t>
            </w:r>
          </w:p>
        </w:tc>
        <w:tc>
          <w:tcPr>
            <w:tcW w:w="439"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107,0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04"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c>
          <w:tcPr>
            <w:tcW w:w="325" w:type="pct"/>
            <w:tcBorders>
              <w:top w:val="single" w:sz="4" w:space="0" w:color="auto"/>
              <w:left w:val="single" w:sz="4" w:space="0" w:color="auto"/>
              <w:bottom w:val="single" w:sz="4" w:space="0" w:color="auto"/>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lang w:eastAsia="ru-RU"/>
              </w:rPr>
              <w:t>104,0</w:t>
            </w:r>
          </w:p>
        </w:tc>
      </w:tr>
      <w:tr w:rsidR="00A85BBF" w:rsidRPr="007071A8" w:rsidTr="00FB6C22">
        <w:trPr>
          <w:trHeight w:val="20"/>
          <w:jc w:val="center"/>
        </w:trPr>
        <w:tc>
          <w:tcPr>
            <w:tcW w:w="141"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31</w:t>
            </w:r>
          </w:p>
        </w:tc>
        <w:tc>
          <w:tcPr>
            <w:tcW w:w="747"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изменения размера вносимой гражданами платы за коммунальные услуги</w:t>
            </w:r>
          </w:p>
        </w:tc>
        <w:tc>
          <w:tcPr>
            <w:tcW w:w="519"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в % к декабрю предыдущего года</w:t>
            </w:r>
          </w:p>
        </w:tc>
        <w:tc>
          <w:tcPr>
            <w:tcW w:w="293"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9,5</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439"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11,9</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304"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9</w:t>
            </w:r>
            <w:r w:rsidRPr="007071A8">
              <w:rPr>
                <w:rFonts w:ascii="Times New Roman" w:hAnsi="Times New Roman"/>
                <w:sz w:val="24"/>
                <w:szCs w:val="24"/>
              </w:rPr>
              <w:t>,9</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с 1 октября</w:t>
            </w:r>
          </w:p>
        </w:tc>
        <w:tc>
          <w:tcPr>
            <w:tcW w:w="304"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9,9</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с 1 октября</w:t>
            </w:r>
          </w:p>
        </w:tc>
        <w:tc>
          <w:tcPr>
            <w:tcW w:w="304"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9,9</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с 1 октября</w:t>
            </w: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8,7</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8,7</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8,7</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7,1</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7,1</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p w:rsidR="0035376E" w:rsidRPr="007071A8" w:rsidRDefault="0035376E" w:rsidP="00FB6C22">
            <w:pPr>
              <w:spacing w:after="0" w:line="240" w:lineRule="auto"/>
              <w:jc w:val="center"/>
              <w:rPr>
                <w:rFonts w:ascii="Times New Roman" w:hAnsi="Times New Roman"/>
                <w:sz w:val="24"/>
                <w:szCs w:val="24"/>
              </w:rPr>
            </w:pPr>
          </w:p>
        </w:tc>
        <w:tc>
          <w:tcPr>
            <w:tcW w:w="325" w:type="pct"/>
            <w:tcBorders>
              <w:top w:val="single" w:sz="4" w:space="0" w:color="auto"/>
              <w:left w:val="single" w:sz="4" w:space="0" w:color="auto"/>
              <w:bottom w:val="single" w:sz="4" w:space="0" w:color="000000"/>
              <w:right w:val="single" w:sz="4" w:space="0" w:color="auto"/>
            </w:tcBorders>
            <w:tcMar>
              <w:top w:w="57" w:type="dxa"/>
              <w:bottom w:w="57" w:type="dxa"/>
            </w:tcMar>
          </w:tcPr>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rPr>
              <w:t>7,1</w:t>
            </w:r>
          </w:p>
          <w:p w:rsidR="0035376E" w:rsidRPr="007071A8" w:rsidRDefault="00A85BBF" w:rsidP="00FB6C22">
            <w:pPr>
              <w:spacing w:after="0" w:line="240" w:lineRule="auto"/>
              <w:jc w:val="center"/>
              <w:rPr>
                <w:rFonts w:ascii="Times New Roman" w:hAnsi="Times New Roman"/>
                <w:sz w:val="24"/>
                <w:szCs w:val="24"/>
              </w:rPr>
            </w:pPr>
            <w:r w:rsidRPr="007071A8">
              <w:rPr>
                <w:rFonts w:ascii="Times New Roman" w:hAnsi="Times New Roman"/>
                <w:sz w:val="24"/>
                <w:szCs w:val="24"/>
                <w:lang w:val="en-US"/>
              </w:rPr>
              <w:t>c 1</w:t>
            </w:r>
            <w:r w:rsidRPr="007071A8">
              <w:rPr>
                <w:rFonts w:ascii="Times New Roman" w:hAnsi="Times New Roman"/>
                <w:sz w:val="24"/>
                <w:szCs w:val="24"/>
              </w:rPr>
              <w:t xml:space="preserve"> июля</w:t>
            </w:r>
          </w:p>
        </w:tc>
      </w:tr>
      <w:tr w:rsidR="00A85BBF" w:rsidRPr="007071A8" w:rsidTr="00FB6C22">
        <w:trPr>
          <w:trHeight w:val="458"/>
          <w:jc w:val="center"/>
        </w:trPr>
        <w:tc>
          <w:tcPr>
            <w:tcW w:w="15704" w:type="dxa"/>
            <w:gridSpan w:val="14"/>
            <w:vMerge w:val="restart"/>
            <w:tcBorders>
              <w:top w:val="single" w:sz="4" w:space="0" w:color="000000"/>
              <w:left w:val="none" w:sz="4" w:space="0" w:color="000000"/>
              <w:bottom w:val="none" w:sz="4" w:space="0" w:color="000000"/>
              <w:right w:val="none" w:sz="4" w:space="0" w:color="000000"/>
            </w:tcBorders>
            <w:tcMar>
              <w:top w:w="57" w:type="dxa"/>
              <w:left w:w="60" w:type="dxa"/>
              <w:bottom w:w="57" w:type="dxa"/>
              <w:right w:w="60" w:type="dxa"/>
            </w:tcMar>
          </w:tcPr>
          <w:p w:rsidR="0035376E" w:rsidRPr="007071A8" w:rsidRDefault="00A85BBF" w:rsidP="00FB6C22">
            <w:pPr>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w:t>
            </w:r>
            <w:r w:rsidR="00FB6C22" w:rsidRPr="007071A8">
              <w:rPr>
                <w:rFonts w:ascii="Times New Roman" w:eastAsia="Times New Roman" w:hAnsi="Times New Roman"/>
                <w:sz w:val="24"/>
                <w:szCs w:val="24"/>
                <w:lang w:eastAsia="ru-RU"/>
              </w:rPr>
              <w:t>Н</w:t>
            </w:r>
            <w:r w:rsidRPr="007071A8">
              <w:rPr>
                <w:rFonts w:ascii="Times New Roman" w:eastAsia="Times New Roman" w:hAnsi="Times New Roman"/>
                <w:sz w:val="24"/>
                <w:szCs w:val="24"/>
                <w:lang w:eastAsia="ru-RU"/>
              </w:rPr>
              <w:t>ачиная с июля 2025 года Новосибирскстат приостановил предоставление и распространение статистической информации о населении и выборочном обследовании бюджетов домашних хозяйств по субъектам Российской Федерации</w:t>
            </w:r>
            <w:r w:rsidR="00FB6C22" w:rsidRPr="007071A8">
              <w:rPr>
                <w:rFonts w:ascii="Times New Roman" w:eastAsia="Times New Roman" w:hAnsi="Times New Roman"/>
                <w:sz w:val="24"/>
                <w:szCs w:val="24"/>
                <w:lang w:eastAsia="ru-RU"/>
              </w:rPr>
              <w:t>.</w:t>
            </w:r>
          </w:p>
        </w:tc>
      </w:tr>
    </w:tbl>
    <w:p w:rsidR="0035376E" w:rsidRPr="007071A8" w:rsidRDefault="0035376E" w:rsidP="00D43AB0">
      <w:pPr>
        <w:rPr>
          <w:rFonts w:ascii="Times New Roman" w:hAnsi="Times New Roman"/>
        </w:rPr>
        <w:sectPr w:rsidR="0035376E" w:rsidRPr="007071A8">
          <w:pgSz w:w="16838" w:h="11905" w:orient="landscape"/>
          <w:pgMar w:top="1418" w:right="567" w:bottom="567" w:left="567" w:header="720" w:footer="0" w:gutter="0"/>
          <w:cols w:space="720"/>
          <w:docGrid w:linePitch="360"/>
        </w:sect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В прогнозном периоде определены следующие приоритетные направления социально-экономического развития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развитие человеческого капитала и социальной сферы;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развитие конкурентоспособной экономики с высоким уровнем предпринимательской активности и конкуренции;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создание современной и безопасной среды для жизни, преображение городов и поселков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совершенствование государственного и муниципального управления процессами социально-экономического развития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Данные направления социально-экономического развития Новосибирской области подробно раскрыты в соответствующих разделах прогноза.</w:t>
      </w:r>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8" w:name="_Toc111197457"/>
      <w:r w:rsidRPr="007071A8">
        <w:rPr>
          <w:rFonts w:ascii="Times New Roman" w:hAnsi="Times New Roman" w:cs="Times New Roman"/>
          <w:sz w:val="28"/>
          <w:szCs w:val="28"/>
        </w:rPr>
        <w:t>5. Развитие человеческого капитала и социальной сферы</w:t>
      </w:r>
      <w:bookmarkEnd w:id="8"/>
    </w:p>
    <w:p w:rsidR="0035376E" w:rsidRPr="007071A8" w:rsidRDefault="0035376E" w:rsidP="00D43AB0">
      <w:pPr>
        <w:pStyle w:val="ConsPlusTitle"/>
        <w:widowControl/>
        <w:jc w:val="center"/>
        <w:rPr>
          <w:rFonts w:ascii="Times New Roman" w:hAnsi="Times New Roman" w:cs="Times New Roman"/>
          <w:b w:val="0"/>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sz w:val="28"/>
          <w:szCs w:val="28"/>
        </w:rPr>
      </w:pPr>
      <w:r w:rsidRPr="007071A8">
        <w:rPr>
          <w:rFonts w:ascii="Times New Roman" w:eastAsia="Times New Roman" w:hAnsi="Times New Roman"/>
          <w:b/>
          <w:bCs/>
          <w:sz w:val="28"/>
          <w:szCs w:val="28"/>
          <w:lang w:eastAsia="ru-RU"/>
        </w:rPr>
        <w:t>5.1. Демографическое развитие Новосибирской области</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sz w:val="28"/>
          <w:szCs w:val="28"/>
        </w:rPr>
      </w:pPr>
    </w:p>
    <w:p w:rsidR="0035376E" w:rsidRPr="007071A8" w:rsidRDefault="00A85BBF" w:rsidP="00D43AB0">
      <w:pPr>
        <w:pStyle w:val="26"/>
        <w:pBdr>
          <w:right w:val="none" w:sz="4" w:space="6" w:color="000000"/>
        </w:pBdr>
        <w:ind w:firstLine="709"/>
        <w:jc w:val="both"/>
        <w:rPr>
          <w:sz w:val="28"/>
          <w:szCs w:val="28"/>
        </w:rPr>
      </w:pPr>
      <w:r w:rsidRPr="007071A8">
        <w:rPr>
          <w:sz w:val="28"/>
          <w:szCs w:val="28"/>
        </w:rPr>
        <w:t>Государственная демографическая политика Новосибирской области направлена на создание условий для сохранения положительных темпов демографического развития Новосибирской области и улучшения демографической ситуации путем осуществления мер по стимулированию рождаемости, регулированию миграционных процессов, предоставлению государственной поддержки семьям с детьми, модернизации системы здравоохранения, которые реализуются в рамках:</w:t>
      </w:r>
    </w:p>
    <w:p w:rsidR="0035376E" w:rsidRPr="007071A8" w:rsidRDefault="00A85BBF" w:rsidP="00D43AB0">
      <w:pPr>
        <w:pBdr>
          <w:top w:val="none" w:sz="4" w:space="0" w:color="000000"/>
          <w:left w:val="none" w:sz="4" w:space="0" w:color="000000"/>
          <w:bottom w:val="none" w:sz="4" w:space="0" w:color="000000"/>
          <w:right w:val="none" w:sz="4" w:space="6"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региональных проектов «Поддержка семьи», «Многодетная семья», «Охрана материнства и детства», «Старшее поколение», «Семейные ценности и инфраструктура культуры» национального проекта «Семья»;</w:t>
      </w:r>
    </w:p>
    <w:p w:rsidR="0035376E" w:rsidRPr="007071A8" w:rsidRDefault="00A85BBF" w:rsidP="00D43AB0">
      <w:pPr>
        <w:pBdr>
          <w:top w:val="none" w:sz="4" w:space="0" w:color="000000"/>
          <w:left w:val="none" w:sz="4" w:space="0" w:color="000000"/>
          <w:bottom w:val="none" w:sz="4" w:space="0" w:color="000000"/>
          <w:right w:val="none" w:sz="4" w:space="6"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регионального проекта «Здоровье для каждого» национального проекта «Продолжительная и активная жизнь»;</w:t>
      </w:r>
    </w:p>
    <w:p w:rsidR="0035376E" w:rsidRPr="007071A8" w:rsidRDefault="00A85BBF" w:rsidP="00D43AB0">
      <w:pPr>
        <w:pBdr>
          <w:top w:val="none" w:sz="4" w:space="0" w:color="000000"/>
          <w:left w:val="none" w:sz="4" w:space="0" w:color="000000"/>
          <w:bottom w:val="none" w:sz="4" w:space="0" w:color="000000"/>
          <w:right w:val="none" w:sz="4" w:space="6"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регионального проекта «Все лучшее детям» национального проекта «Молодежь и дети»;</w:t>
      </w:r>
    </w:p>
    <w:p w:rsidR="0035376E" w:rsidRPr="007071A8" w:rsidRDefault="00A85BBF" w:rsidP="00D43AB0">
      <w:pPr>
        <w:pStyle w:val="26"/>
        <w:pBdr>
          <w:right w:val="none" w:sz="4" w:space="6" w:color="000000"/>
        </w:pBdr>
        <w:ind w:firstLine="709"/>
        <w:jc w:val="both"/>
        <w:rPr>
          <w:sz w:val="28"/>
          <w:szCs w:val="28"/>
        </w:rPr>
      </w:pPr>
      <w:r w:rsidRPr="007071A8">
        <w:rPr>
          <w:sz w:val="28"/>
          <w:szCs w:val="28"/>
        </w:rPr>
        <w:t>государственной программы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35376E" w:rsidRPr="007071A8" w:rsidRDefault="00A85BBF" w:rsidP="00D43AB0">
      <w:pPr>
        <w:pStyle w:val="26"/>
        <w:pBdr>
          <w:right w:val="none" w:sz="4" w:space="6" w:color="000000"/>
        </w:pBdr>
        <w:ind w:firstLine="709"/>
        <w:jc w:val="both"/>
        <w:rPr>
          <w:sz w:val="28"/>
          <w:szCs w:val="28"/>
        </w:rPr>
      </w:pPr>
      <w:r w:rsidRPr="007071A8">
        <w:rPr>
          <w:sz w:val="28"/>
          <w:szCs w:val="28"/>
        </w:rPr>
        <w:t>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w:t>
      </w:r>
    </w:p>
    <w:p w:rsidR="0035376E" w:rsidRPr="007071A8" w:rsidRDefault="00A85BBF" w:rsidP="00D43AB0">
      <w:pPr>
        <w:pStyle w:val="26"/>
        <w:ind w:firstLine="709"/>
        <w:jc w:val="both"/>
        <w:rPr>
          <w:sz w:val="28"/>
          <w:szCs w:val="28"/>
        </w:rPr>
      </w:pPr>
      <w:r w:rsidRPr="007071A8">
        <w:rPr>
          <w:sz w:val="28"/>
          <w:szCs w:val="28"/>
        </w:rPr>
        <w:t xml:space="preserve">комплекса процессных мероприятий «Содействие добровольному переселению в Новосибирскую область соотечественников, проживающих за рубежом», входящего в состав 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w:t>
      </w:r>
      <w:r w:rsidRPr="007071A8">
        <w:rPr>
          <w:sz w:val="28"/>
          <w:szCs w:val="28"/>
        </w:rPr>
        <w:lastRenderedPageBreak/>
        <w:t>государственной программы Новосибирской области «Содействие занятости населения»;</w:t>
      </w:r>
    </w:p>
    <w:p w:rsidR="0035376E" w:rsidRPr="007071A8" w:rsidRDefault="00A85BBF" w:rsidP="00D43AB0">
      <w:pPr>
        <w:pStyle w:val="26"/>
        <w:ind w:firstLine="709"/>
        <w:jc w:val="both"/>
      </w:pPr>
      <w:r w:rsidRPr="007071A8">
        <w:rPr>
          <w:sz w:val="28"/>
          <w:szCs w:val="28"/>
        </w:rPr>
        <w:t>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2023–2025 годы и достижение целевых показателей абсолютного числа рождений ежегодно и на перспективу до 2030 года».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Поэтапное увеличение возраста выхода на пенсию, связанное с пенсионной реформой, будет способствовать колебанию численности населения трудоспособного возраста в 2026–2028 годах. К 2028 году численность населения в трудоспособном возрасте вырастет до 1593,6 тыс. человек по 1 варианту прогноза, до 1603,5 тыс. человек по 3 варианту прогноза. </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К 2028 году среднегодовая численность населения достигнет 2781,6 тыс. человек по 1 варианту прогноза, что на 3,5 тыс. человек, или на 0,1% меньше, чем в 2025 году. По 2 и 3 варианту прогноза численность населения снизится на 1,3 тыс. человек, или на 0,05% по сравнению с 2025 годом, и достигнет 2783,8 тыс. человек и до 2784,2 тыс. человек (на 0,03%) соответственно.</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Times New Roman" w:eastAsia="Times New Roman" w:hAnsi="Times New Roman"/>
          <w:sz w:val="24"/>
          <w:szCs w:val="24"/>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sz w:val="28"/>
          <w:szCs w:val="28"/>
        </w:rPr>
      </w:pPr>
      <w:r w:rsidRPr="007071A8">
        <w:rPr>
          <w:rFonts w:ascii="Times New Roman" w:eastAsia="Times New Roman" w:hAnsi="Times New Roman"/>
          <w:b/>
          <w:bCs/>
          <w:sz w:val="28"/>
          <w:szCs w:val="28"/>
          <w:lang w:eastAsia="ru-RU"/>
        </w:rPr>
        <w:t>5.2. Развитие рынка труда</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sz w:val="28"/>
          <w:szCs w:val="28"/>
        </w:rPr>
      </w:pP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течение последних лет в Новосибирской области в целом удавалось сохранить стабильность на официальном (регистрируемом) рынке труда и создавать максимальные условия для эффективной занятости населения.</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условий для реализации трудового потенциала, обеспечения эффективной занятости граждан является основным источником обеспечения благосостояния населения Новосибирской области.</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Меры по обеспечению эффективной трудовой занятости населения, улучшению условий и охраны труда работников организаций Новосибирской области реализуются в рамках:</w:t>
      </w:r>
    </w:p>
    <w:p w:rsidR="0035376E" w:rsidRPr="007071A8" w:rsidRDefault="004C7E17" w:rsidP="007071A8">
      <w:pPr>
        <w:spacing w:after="0" w:line="240" w:lineRule="auto"/>
        <w:ind w:firstLine="709"/>
        <w:jc w:val="both"/>
        <w:rPr>
          <w:rFonts w:ascii="Times New Roman" w:eastAsia="Times New Roman" w:hAnsi="Times New Roman"/>
          <w:sz w:val="28"/>
          <w:szCs w:val="28"/>
        </w:rPr>
      </w:pPr>
      <w:hyperlink r:id="rId11" w:tooltip="https://login.consultant.ru/link/?req=doc&amp;base=LAW&amp;n=475991" w:history="1">
        <w:r w:rsidR="00A85BBF" w:rsidRPr="007071A8">
          <w:rPr>
            <w:rFonts w:ascii="Times New Roman" w:eastAsia="Times New Roman" w:hAnsi="Times New Roman"/>
            <w:sz w:val="28"/>
            <w:szCs w:val="28"/>
            <w:lang w:eastAsia="ru-RU"/>
          </w:rPr>
          <w:t>Указа</w:t>
        </w:r>
      </w:hyperlink>
      <w:r w:rsidR="00A85BBF" w:rsidRPr="007071A8">
        <w:rPr>
          <w:rFonts w:ascii="Times New Roman" w:eastAsia="Times New Roman" w:hAnsi="Times New Roman"/>
          <w:sz w:val="28"/>
          <w:szCs w:val="28"/>
          <w:lang w:eastAsia="ru-RU"/>
        </w:rPr>
        <w:t xml:space="preserve">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7071A8">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регионального проекта «Управление рынком труда» национального проекта «Кадры»;</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государственной </w:t>
      </w:r>
      <w:hyperlink r:id="rId12" w:tooltip="https://login.consultant.ru/link/?req=doc&amp;base=RLAW049&amp;n=173864&amp;dst=106676" w:history="1">
        <w:r w:rsidRPr="007071A8">
          <w:rPr>
            <w:rFonts w:ascii="Times New Roman" w:eastAsia="Times New Roman" w:hAnsi="Times New Roman"/>
            <w:sz w:val="28"/>
            <w:szCs w:val="28"/>
            <w:lang w:eastAsia="ru-RU"/>
          </w:rPr>
          <w:t>программы</w:t>
        </w:r>
      </w:hyperlink>
      <w:r w:rsidRPr="007071A8">
        <w:rPr>
          <w:rFonts w:ascii="Times New Roman" w:eastAsia="Times New Roman" w:hAnsi="Times New Roman"/>
          <w:sz w:val="28"/>
          <w:szCs w:val="28"/>
          <w:lang w:eastAsia="ru-RU"/>
        </w:rPr>
        <w:t xml:space="preserve">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2026</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годах будут реализованы мероприятия по обеспечению стабильной ситуации на официальном рынке труда, осуществлению опережающих действий по содействию трудоустройству уволенных работников в связи с </w:t>
      </w:r>
      <w:r w:rsidRPr="007071A8">
        <w:rPr>
          <w:rFonts w:ascii="Times New Roman" w:eastAsia="Times New Roman" w:hAnsi="Times New Roman"/>
          <w:sz w:val="28"/>
          <w:szCs w:val="28"/>
          <w:lang w:eastAsia="ru-RU"/>
        </w:rPr>
        <w:lastRenderedPageBreak/>
        <w:t>сокращением и находящихся под риском высвобождения на имеющиеся вакантные рабочие места.</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Продолжится организация профессиональной переподготовки и повышения квалификации, включая граждан предпенсионного возраста и женщин, воспитывающих детей дошкольного возраста, в том числе в рамках национальных проектов «Кадры», «Молодежь и дети».</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Будут созданы условия для сбалансированности спроса и предложения рабочей силы, стимулирования населения к трудовой активности, повышения конкурентоспособности молодежи на рынке труда и граждан с инвалидностью.</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Совершенствование системы содействия занятости населения через создание новых эффективных рабочих мест, расширение возможностей самозанятости и предпринимательства, использование гибких форм занятости, обеспечение регионального рынка труда квалифицированными кадрами в соответствии с текущими и перспективными потребностями экономики, создание условий для привлечения и адаптации в Новосибирской области высококвалифицированных трудовых ресурсов, повышение территориальной и профессиональной мобильности трудоспособного населения являются важными направлениями в трехлетней перспективе социально-экономического развития Новосибирской области.</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 мере повышения экономической активности работодателей, а также в результате увеличения продолжительности жизни в совокупности с увеличением пенсионного возраста возрастет уровень экономической активности населения (в том числе в старших возрастах).</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 прогнозируемом периоде по мере постепенного роста экономики региона, за счет увеличения возраста выхода населения на пенсию, обусловленного пенсионной реформой, реализацией инвестиционных и инновационных проектов на территории Новосибирской области планируется рост численности занятых в экономике. Среднегодовая численность занятых в экономике будет увеличиваться в пределах от 0,1 до 0,2% и к 2028 году достигнет 1315,3 тыс. человек, 1316,6 тыс. человек и 1317,4 тыс. человек </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по трем вариантам прогноза соответственно.</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Уровень зарегистрированной безработицы в 2026</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годах по 1 варианту сохранится на уровне 0,8%, по 2 варианту прогноза </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0,6% от численности рабочей силы, по 3 варианту прогноза – 0,5%. </w:t>
      </w:r>
    </w:p>
    <w:p w:rsidR="0035376E" w:rsidRPr="007071A8" w:rsidRDefault="00A85BBF" w:rsidP="007071A8">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Рынок труда будет обеспечиваться путем формирования кадрового потенциала в перспективных сферах экономики, а также путем добровольного переселения в Новосибирскую область квалифицированных соотечественников, проживающих за рубежом.</w:t>
      </w:r>
    </w:p>
    <w:p w:rsidR="0035376E" w:rsidRPr="007071A8" w:rsidRDefault="00A85BBF" w:rsidP="00D43AB0">
      <w:pPr>
        <w:spacing w:after="0" w:line="240" w:lineRule="auto"/>
        <w:ind w:firstLine="540"/>
        <w:jc w:val="both"/>
        <w:rPr>
          <w:rFonts w:ascii="Times New Roman" w:eastAsia="Times New Roman" w:hAnsi="Times New Roman"/>
          <w:sz w:val="24"/>
          <w:szCs w:val="24"/>
          <w:lang w:eastAsia="ru-RU"/>
        </w:rPr>
      </w:pPr>
      <w:r w:rsidRPr="007071A8">
        <w:rPr>
          <w:rFonts w:ascii="Times New Roman" w:eastAsia="Times New Roman" w:hAnsi="Times New Roman"/>
          <w:sz w:val="24"/>
          <w:szCs w:val="24"/>
          <w:lang w:eastAsia="ru-RU"/>
        </w:rPr>
        <w:t> </w:t>
      </w: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lang w:eastAsia="ru-RU"/>
        </w:rPr>
      </w:pPr>
    </w:p>
    <w:p w:rsidR="00FB6C22" w:rsidRPr="007071A8" w:rsidRDefault="00FB6C22" w:rsidP="00D43AB0">
      <w:pPr>
        <w:spacing w:after="0" w:line="240" w:lineRule="auto"/>
        <w:ind w:firstLine="540"/>
        <w:jc w:val="both"/>
        <w:rPr>
          <w:rFonts w:ascii="Times New Roman" w:eastAsia="Times New Roman" w:hAnsi="Times New Roman"/>
          <w:sz w:val="24"/>
          <w:szCs w:val="24"/>
        </w:rPr>
      </w:pP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b/>
          <w:bCs/>
          <w:sz w:val="28"/>
          <w:szCs w:val="28"/>
          <w:lang w:eastAsia="ru-RU"/>
        </w:rPr>
        <w:lastRenderedPageBreak/>
        <w:t>Прогноз баланса трудовых ресурсов Новосибирской области</w:t>
      </w: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b/>
          <w:bCs/>
          <w:sz w:val="28"/>
          <w:szCs w:val="28"/>
          <w:lang w:eastAsia="ru-RU"/>
        </w:rPr>
        <w:t>по отдельным видам экономической деятельности, в том числе</w:t>
      </w: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b/>
          <w:bCs/>
          <w:sz w:val="28"/>
          <w:szCs w:val="28"/>
          <w:lang w:eastAsia="ru-RU"/>
        </w:rPr>
        <w:t>потребность в привлечении иностранных работников</w:t>
      </w:r>
    </w:p>
    <w:p w:rsidR="0035376E" w:rsidRPr="007071A8" w:rsidRDefault="00A85BBF" w:rsidP="00D43AB0">
      <w:pPr>
        <w:spacing w:after="0" w:line="240" w:lineRule="auto"/>
        <w:jc w:val="center"/>
        <w:rPr>
          <w:rFonts w:ascii="Times New Roman" w:eastAsia="Times New Roman" w:hAnsi="Times New Roman"/>
          <w:b/>
          <w:bCs/>
          <w:sz w:val="28"/>
          <w:szCs w:val="28"/>
          <w:lang w:eastAsia="ru-RU"/>
        </w:rPr>
      </w:pPr>
      <w:r w:rsidRPr="007071A8">
        <w:rPr>
          <w:rFonts w:ascii="Times New Roman" w:eastAsia="Times New Roman" w:hAnsi="Times New Roman"/>
          <w:b/>
          <w:bCs/>
          <w:sz w:val="28"/>
          <w:szCs w:val="28"/>
          <w:lang w:eastAsia="ru-RU"/>
        </w:rPr>
        <w:t>на 2025 год и период 2026</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b/>
          <w:bCs/>
          <w:sz w:val="28"/>
          <w:szCs w:val="28"/>
          <w:lang w:eastAsia="ru-RU"/>
        </w:rPr>
        <w:t>2028 годов</w:t>
      </w:r>
    </w:p>
    <w:p w:rsidR="00FB6C22" w:rsidRPr="007071A8" w:rsidRDefault="00FB6C22" w:rsidP="00D43AB0">
      <w:pPr>
        <w:spacing w:after="0" w:line="240" w:lineRule="auto"/>
        <w:jc w:val="center"/>
        <w:rPr>
          <w:rFonts w:ascii="Times New Roman" w:eastAsia="Times New Roman" w:hAnsi="Times New Roman"/>
          <w:sz w:val="24"/>
          <w:szCs w:val="24"/>
        </w:rPr>
      </w:pPr>
    </w:p>
    <w:p w:rsidR="0035376E" w:rsidRPr="007071A8" w:rsidRDefault="00A85BBF" w:rsidP="00FB6C22">
      <w:pPr>
        <w:spacing w:after="0" w:line="240" w:lineRule="auto"/>
        <w:jc w:val="right"/>
        <w:rPr>
          <w:rFonts w:ascii="Times New Roman" w:eastAsia="Times New Roman" w:hAnsi="Times New Roman"/>
          <w:sz w:val="24"/>
          <w:szCs w:val="24"/>
        </w:rPr>
      </w:pPr>
      <w:r w:rsidRPr="007071A8">
        <w:rPr>
          <w:rFonts w:ascii="Times New Roman" w:eastAsia="Times New Roman" w:hAnsi="Times New Roman"/>
          <w:sz w:val="24"/>
          <w:szCs w:val="24"/>
          <w:lang w:eastAsia="ru-RU"/>
        </w:rPr>
        <w:t>тыс. человек</w:t>
      </w:r>
    </w:p>
    <w:tbl>
      <w:tblPr>
        <w:tblW w:w="9918" w:type="dxa"/>
        <w:jc w:val="center"/>
        <w:tblLayout w:type="fixed"/>
        <w:tblLook w:val="04A0" w:firstRow="1" w:lastRow="0" w:firstColumn="1" w:lastColumn="0" w:noHBand="0" w:noVBand="1"/>
      </w:tblPr>
      <w:tblGrid>
        <w:gridCol w:w="2263"/>
        <w:gridCol w:w="851"/>
        <w:gridCol w:w="850"/>
        <w:gridCol w:w="993"/>
        <w:gridCol w:w="992"/>
        <w:gridCol w:w="992"/>
        <w:gridCol w:w="992"/>
        <w:gridCol w:w="993"/>
        <w:gridCol w:w="992"/>
      </w:tblGrid>
      <w:tr w:rsidR="00FB6C22" w:rsidRPr="007071A8" w:rsidTr="007071A8">
        <w:trPr>
          <w:trHeight w:val="425"/>
          <w:jc w:val="center"/>
        </w:trPr>
        <w:tc>
          <w:tcPr>
            <w:tcW w:w="2263" w:type="dxa"/>
            <w:tcBorders>
              <w:top w:val="singl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Наименование показателя</w:t>
            </w:r>
          </w:p>
        </w:tc>
        <w:tc>
          <w:tcPr>
            <w:tcW w:w="851" w:type="dxa"/>
            <w:vMerge w:val="restart"/>
            <w:tcBorders>
              <w:top w:val="single" w:sz="4" w:space="0" w:color="000000"/>
              <w:left w:val="none" w:sz="4" w:space="0" w:color="000000"/>
              <w:bottom w:val="single" w:sz="4" w:space="0" w:color="000000"/>
              <w:right w:val="non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2024 год</w:t>
            </w:r>
          </w:p>
        </w:tc>
        <w:tc>
          <w:tcPr>
            <w:tcW w:w="850" w:type="dxa"/>
            <w:vMerge w:val="restart"/>
            <w:tcBorders>
              <w:top w:val="single" w:sz="4" w:space="0" w:color="000000"/>
              <w:left w:val="single" w:sz="4" w:space="0" w:color="000000"/>
              <w:bottom w:val="single" w:sz="4" w:space="0" w:color="000000"/>
              <w:right w:val="single" w:sz="4" w:space="0" w:color="000000"/>
            </w:tcBorders>
            <w:shd w:val="clear" w:color="FFFFFF" w:fill="FFFFFF"/>
          </w:tcPr>
          <w:p w:rsidR="00814CFC" w:rsidRPr="007071A8" w:rsidRDefault="00A85BBF" w:rsidP="00814CFC">
            <w:pPr>
              <w:spacing w:after="0" w:line="240" w:lineRule="auto"/>
              <w:ind w:left="-107" w:right="-110"/>
              <w:jc w:val="center"/>
              <w:rPr>
                <w:rFonts w:ascii="Times New Roman" w:eastAsia="Times New Roman" w:hAnsi="Times New Roman"/>
                <w:sz w:val="20"/>
                <w:szCs w:val="20"/>
                <w:lang w:eastAsia="ru-RU"/>
              </w:rPr>
            </w:pPr>
            <w:r w:rsidRPr="007071A8">
              <w:rPr>
                <w:rFonts w:ascii="Times New Roman" w:eastAsia="Times New Roman" w:hAnsi="Times New Roman"/>
                <w:sz w:val="20"/>
                <w:szCs w:val="20"/>
                <w:lang w:eastAsia="ru-RU"/>
              </w:rPr>
              <w:t>2025</w:t>
            </w:r>
          </w:p>
          <w:p w:rsidR="0035376E" w:rsidRPr="007071A8" w:rsidRDefault="00A85BBF" w:rsidP="00814CFC">
            <w:pPr>
              <w:spacing w:after="0" w:line="240" w:lineRule="auto"/>
              <w:ind w:left="-107" w:right="-110"/>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год (оценка)</w:t>
            </w:r>
          </w:p>
        </w:tc>
        <w:tc>
          <w:tcPr>
            <w:tcW w:w="1985" w:type="dxa"/>
            <w:gridSpan w:val="2"/>
            <w:tcBorders>
              <w:top w:val="singl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2026 год</w:t>
            </w:r>
          </w:p>
        </w:tc>
        <w:tc>
          <w:tcPr>
            <w:tcW w:w="1984" w:type="dxa"/>
            <w:gridSpan w:val="2"/>
            <w:tcBorders>
              <w:top w:val="singl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2027 год</w:t>
            </w:r>
          </w:p>
        </w:tc>
        <w:tc>
          <w:tcPr>
            <w:tcW w:w="1985" w:type="dxa"/>
            <w:gridSpan w:val="2"/>
            <w:tcBorders>
              <w:top w:val="singl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2028 год</w:t>
            </w:r>
          </w:p>
        </w:tc>
      </w:tr>
      <w:tr w:rsidR="00FB6C22" w:rsidRPr="007071A8" w:rsidTr="00814CFC">
        <w:trPr>
          <w:trHeight w:val="517"/>
          <w:jc w:val="center"/>
        </w:trPr>
        <w:tc>
          <w:tcPr>
            <w:tcW w:w="2263" w:type="dxa"/>
            <w:tcBorders>
              <w:top w:val="singl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I. Наличие трудовых ресурсов</w:t>
            </w:r>
          </w:p>
        </w:tc>
        <w:tc>
          <w:tcPr>
            <w:tcW w:w="851" w:type="dxa"/>
            <w:vMerge/>
            <w:tcBorders>
              <w:top w:val="single" w:sz="4" w:space="0" w:color="000000"/>
              <w:left w:val="none" w:sz="4" w:space="0" w:color="000000"/>
              <w:bottom w:val="single" w:sz="4" w:space="0" w:color="000000"/>
              <w:right w:val="none" w:sz="4" w:space="0" w:color="000000"/>
            </w:tcBorders>
          </w:tcPr>
          <w:p w:rsidR="0035376E" w:rsidRPr="007071A8" w:rsidRDefault="0035376E" w:rsidP="00D43AB0">
            <w:pPr>
              <w:spacing w:after="0" w:line="240" w:lineRule="auto"/>
              <w:rPr>
                <w:rFonts w:ascii="Times New Roman" w:eastAsia="Times New Roman" w:hAnsi="Times New Roman"/>
                <w:sz w:val="20"/>
                <w:szCs w:val="20"/>
                <w:lang w:eastAsia="ru-RU"/>
              </w:rPr>
            </w:pPr>
          </w:p>
        </w:tc>
        <w:tc>
          <w:tcPr>
            <w:tcW w:w="850" w:type="dxa"/>
            <w:vMerge/>
            <w:tcBorders>
              <w:top w:val="single" w:sz="4" w:space="0" w:color="000000"/>
              <w:left w:val="single" w:sz="4" w:space="0" w:color="000000"/>
              <w:bottom w:val="single" w:sz="4" w:space="0" w:color="000000"/>
              <w:right w:val="single" w:sz="4" w:space="0" w:color="000000"/>
            </w:tcBorders>
          </w:tcPr>
          <w:p w:rsidR="0035376E" w:rsidRPr="007071A8" w:rsidRDefault="0035376E" w:rsidP="00D43AB0">
            <w:pPr>
              <w:spacing w:after="0" w:line="240" w:lineRule="auto"/>
              <w:rPr>
                <w:rFonts w:ascii="Times New Roman" w:eastAsia="Times New Roman" w:hAnsi="Times New Roman"/>
                <w:sz w:val="20"/>
                <w:szCs w:val="20"/>
                <w:lang w:eastAsia="ru-RU"/>
              </w:rPr>
            </w:pP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 вариант</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 вариант</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 вариант</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 вариант</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814CFC" w:rsidRPr="007071A8" w:rsidRDefault="00A85BBF" w:rsidP="00814CFC">
            <w:pPr>
              <w:spacing w:after="0" w:line="240" w:lineRule="auto"/>
              <w:jc w:val="center"/>
              <w:rPr>
                <w:rFonts w:ascii="Times New Roman" w:eastAsia="Times New Roman" w:hAnsi="Times New Roman"/>
                <w:sz w:val="20"/>
                <w:szCs w:val="20"/>
                <w:lang w:eastAsia="ru-RU"/>
              </w:rPr>
            </w:pPr>
            <w:r w:rsidRPr="007071A8">
              <w:rPr>
                <w:rFonts w:ascii="Times New Roman" w:eastAsia="Times New Roman" w:hAnsi="Times New Roman"/>
                <w:sz w:val="20"/>
                <w:szCs w:val="20"/>
                <w:lang w:eastAsia="ru-RU"/>
              </w:rPr>
              <w:t>1</w:t>
            </w:r>
          </w:p>
          <w:p w:rsidR="0035376E" w:rsidRPr="007071A8" w:rsidRDefault="00A85BBF" w:rsidP="00814CFC">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вариант</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 вариант</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814CFC">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 Численность трудовых ресурсов</w:t>
            </w:r>
            <w:r w:rsidR="00814CFC" w:rsidRPr="007071A8">
              <w:rPr>
                <w:rFonts w:ascii="Times New Roman" w:eastAsia="Times New Roman" w:hAnsi="Times New Roman"/>
                <w:sz w:val="20"/>
                <w:szCs w:val="20"/>
                <w:lang w:eastAsia="ru-RU"/>
              </w:rPr>
              <w:t> –</w:t>
            </w:r>
            <w:r w:rsidRPr="007071A8">
              <w:rPr>
                <w:rFonts w:ascii="Times New Roman" w:eastAsia="Times New Roman" w:hAnsi="Times New Roman"/>
                <w:sz w:val="20"/>
                <w:szCs w:val="20"/>
                <w:lang w:eastAsia="ru-RU"/>
              </w:rPr>
              <w:t xml:space="preserve"> всего</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1733,2</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1735,3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1735,8</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1744,8</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1743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1753,6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1754,4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1766,7</w:t>
            </w:r>
          </w:p>
        </w:tc>
      </w:tr>
      <w:tr w:rsidR="00FB6C22" w:rsidRPr="007071A8" w:rsidTr="00814CFC">
        <w:trPr>
          <w:trHeight w:val="31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в том числе: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1.1. Трудоспособное население в трудоспособном возрасте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1562,8</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1566,3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1572,2</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1577,3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1581,4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1588,9</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1593,6</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1603,5</w:t>
            </w:r>
          </w:p>
        </w:tc>
      </w:tr>
      <w:tr w:rsidR="00FB6C22" w:rsidRPr="007071A8" w:rsidTr="004C3725">
        <w:trPr>
          <w:trHeight w:val="469"/>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1.2. Иностранные трудовые мигранты</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77,0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80,7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81,5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81,9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82,7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82,5</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83,0</w:t>
            </w:r>
          </w:p>
        </w:tc>
      </w:tr>
      <w:tr w:rsidR="00FB6C22" w:rsidRPr="007071A8" w:rsidTr="004C3725">
        <w:trPr>
          <w:trHeight w:val="1142"/>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1.3. Численность лиц старше трудоспособного возраста и подростков, занятых в экономике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93,4</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89,7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82,9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86,0</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82,0</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78,3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80,2</w:t>
            </w:r>
          </w:p>
        </w:tc>
      </w:tr>
      <w:tr w:rsidR="00FB6C22" w:rsidRPr="007071A8" w:rsidTr="00814CFC">
        <w:trPr>
          <w:trHeight w:val="31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в том числе: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1.3.1. Пенсионеры старше трудоспособного возраста</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93,0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89,3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82,5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85,5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81,5</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77,8</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79,7</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1.3.2. Подростки моложе трудоспособного возраста</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0,4</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0,4</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0,5</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0,5</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0,5</w:t>
            </w:r>
          </w:p>
        </w:tc>
      </w:tr>
      <w:tr w:rsidR="00FB6C22" w:rsidRPr="007071A8" w:rsidTr="004C3725">
        <w:trPr>
          <w:trHeight w:val="481"/>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II. Распределение трудовых ресурсов</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r>
      <w:tr w:rsidR="00FB6C22" w:rsidRPr="007071A8" w:rsidTr="007071A8">
        <w:trPr>
          <w:trHeight w:val="388"/>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814CFC">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 xml:space="preserve">2. Численность занятых в экономике </w:t>
            </w:r>
            <w:r w:rsidR="00814CFC" w:rsidRPr="007071A8">
              <w:rPr>
                <w:rFonts w:ascii="Times New Roman" w:eastAsia="Times New Roman" w:hAnsi="Times New Roman"/>
                <w:sz w:val="20"/>
                <w:szCs w:val="20"/>
                <w:lang w:eastAsia="ru-RU"/>
              </w:rPr>
              <w:t>–</w:t>
            </w:r>
            <w:r w:rsidRPr="007071A8">
              <w:rPr>
                <w:rFonts w:ascii="Times New Roman" w:eastAsia="Times New Roman" w:hAnsi="Times New Roman"/>
                <w:sz w:val="20"/>
                <w:szCs w:val="20"/>
                <w:lang w:eastAsia="ru-RU"/>
              </w:rPr>
              <w:t xml:space="preserve"> всего</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1312,6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1311,3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1312,0</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1313,3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1314,6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1315,3</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1316,6</w:t>
            </w:r>
          </w:p>
        </w:tc>
      </w:tr>
      <w:tr w:rsidR="00FB6C22" w:rsidRPr="007071A8" w:rsidTr="007071A8">
        <w:trPr>
          <w:trHeight w:val="423"/>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в том числе по разделам ОКВЭД:</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 </w:t>
            </w:r>
          </w:p>
        </w:tc>
      </w:tr>
      <w:tr w:rsidR="00FB6C22" w:rsidRPr="007071A8" w:rsidTr="00814CFC">
        <w:trPr>
          <w:trHeight w:val="94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 Сельское, лесное хозяйство, охота, рыболовство и рыбоводство</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57,9</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57,2</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57,0</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57,0</w:t>
            </w:r>
          </w:p>
        </w:tc>
      </w:tr>
      <w:tr w:rsidR="00FB6C22" w:rsidRPr="007071A8" w:rsidTr="004C3725">
        <w:trPr>
          <w:trHeight w:val="447"/>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2.2. Добыча полезных ископаемых</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6,8</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6,8</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6,8</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6,8</w:t>
            </w:r>
          </w:p>
        </w:tc>
      </w:tr>
      <w:tr w:rsidR="00FB6C22" w:rsidRPr="007071A8" w:rsidTr="007071A8">
        <w:trPr>
          <w:trHeight w:val="43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2.3. Обрабатывающие производства</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186,4</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187,1</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188,4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188,5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188,6</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188,8</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188,9</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189,0</w:t>
            </w:r>
          </w:p>
        </w:tc>
      </w:tr>
      <w:tr w:rsidR="00FB6C22" w:rsidRPr="007071A8" w:rsidTr="00814CFC">
        <w:trPr>
          <w:trHeight w:val="1260"/>
          <w:jc w:val="center"/>
        </w:trPr>
        <w:tc>
          <w:tcPr>
            <w:tcW w:w="2263" w:type="dxa"/>
            <w:tcBorders>
              <w:top w:val="none" w:sz="4" w:space="0" w:color="000000"/>
              <w:left w:val="singl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2.4. Обеспечение электрической энергией, газом и паром; кондиционирование воздуха</w:t>
            </w:r>
          </w:p>
        </w:tc>
        <w:tc>
          <w:tcPr>
            <w:tcW w:w="851"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23,7</w:t>
            </w:r>
          </w:p>
        </w:tc>
        <w:tc>
          <w:tcPr>
            <w:tcW w:w="850"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23,4</w:t>
            </w:r>
          </w:p>
        </w:tc>
        <w:tc>
          <w:tcPr>
            <w:tcW w:w="993"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23,1</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23,1</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22,9</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23,0</w:t>
            </w:r>
          </w:p>
        </w:tc>
        <w:tc>
          <w:tcPr>
            <w:tcW w:w="993"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22,8</w:t>
            </w:r>
          </w:p>
        </w:tc>
        <w:tc>
          <w:tcPr>
            <w:tcW w:w="992" w:type="dxa"/>
            <w:tcBorders>
              <w:top w:val="none" w:sz="4" w:space="0" w:color="000000"/>
              <w:left w:val="none" w:sz="4" w:space="0" w:color="000000"/>
              <w:bottom w:val="single" w:sz="4" w:space="0" w:color="auto"/>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22,9</w:t>
            </w:r>
          </w:p>
        </w:tc>
      </w:tr>
      <w:tr w:rsidR="00FB6C22" w:rsidRPr="007071A8" w:rsidTr="007071A8">
        <w:trPr>
          <w:trHeight w:val="415"/>
          <w:jc w:val="center"/>
        </w:trPr>
        <w:tc>
          <w:tcPr>
            <w:tcW w:w="226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 xml:space="preserve">2.5. Водоснабжение, водоотведение, организация сбора и утилизация отходов, деятельность по </w:t>
            </w:r>
            <w:r w:rsidRPr="007071A8">
              <w:rPr>
                <w:rFonts w:ascii="Times New Roman" w:eastAsia="Times New Roman" w:hAnsi="Times New Roman"/>
                <w:sz w:val="20"/>
                <w:szCs w:val="20"/>
                <w:lang w:eastAsia="ru-RU"/>
              </w:rPr>
              <w:lastRenderedPageBreak/>
              <w:t>ликвидации загрязнений</w:t>
            </w:r>
          </w:p>
        </w:tc>
        <w:tc>
          <w:tcPr>
            <w:tcW w:w="851"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lastRenderedPageBreak/>
              <w:t>10,2</w:t>
            </w:r>
          </w:p>
        </w:tc>
        <w:tc>
          <w:tcPr>
            <w:tcW w:w="850"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10,0</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9,8</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9,8</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9,6</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9,7</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9,5</w:t>
            </w:r>
          </w:p>
        </w:tc>
        <w:tc>
          <w:tcPr>
            <w:tcW w:w="992" w:type="dxa"/>
            <w:tcBorders>
              <w:top w:val="single" w:sz="4" w:space="0" w:color="auto"/>
              <w:left w:val="single" w:sz="4" w:space="0" w:color="auto"/>
              <w:bottom w:val="single" w:sz="4" w:space="0" w:color="auto"/>
              <w:right w:val="single" w:sz="4" w:space="0" w:color="auto"/>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9,5</w:t>
            </w:r>
          </w:p>
        </w:tc>
      </w:tr>
      <w:tr w:rsidR="00FB6C22" w:rsidRPr="007071A8" w:rsidTr="00814CFC">
        <w:trPr>
          <w:trHeight w:val="315"/>
          <w:jc w:val="center"/>
        </w:trPr>
        <w:tc>
          <w:tcPr>
            <w:tcW w:w="2263" w:type="dxa"/>
            <w:tcBorders>
              <w:top w:val="single" w:sz="4" w:space="0" w:color="auto"/>
              <w:left w:val="singl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2.6. Строительство</w:t>
            </w:r>
          </w:p>
        </w:tc>
        <w:tc>
          <w:tcPr>
            <w:tcW w:w="851"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99,3</w:t>
            </w:r>
          </w:p>
        </w:tc>
        <w:tc>
          <w:tcPr>
            <w:tcW w:w="850"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99,0</w:t>
            </w:r>
          </w:p>
        </w:tc>
        <w:tc>
          <w:tcPr>
            <w:tcW w:w="993"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99,6</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99,7</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99,9</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99,9</w:t>
            </w:r>
          </w:p>
        </w:tc>
        <w:tc>
          <w:tcPr>
            <w:tcW w:w="993"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100,5</w:t>
            </w:r>
          </w:p>
        </w:tc>
        <w:tc>
          <w:tcPr>
            <w:tcW w:w="992" w:type="dxa"/>
            <w:tcBorders>
              <w:top w:val="single" w:sz="4" w:space="0" w:color="auto"/>
              <w:left w:val="none" w:sz="4" w:space="0" w:color="000000"/>
              <w:bottom w:val="single" w:sz="4" w:space="0" w:color="auto"/>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100,6</w:t>
            </w:r>
          </w:p>
        </w:tc>
      </w:tr>
      <w:tr w:rsidR="00FB6C22" w:rsidRPr="007071A8" w:rsidTr="004C3725">
        <w:trPr>
          <w:trHeight w:val="871"/>
          <w:jc w:val="center"/>
        </w:trPr>
        <w:tc>
          <w:tcPr>
            <w:tcW w:w="226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2.7. Торговля оптовая и розничная; ремонт автотранспортных средств и мотоциклов</w:t>
            </w:r>
          </w:p>
        </w:tc>
        <w:tc>
          <w:tcPr>
            <w:tcW w:w="851"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258,7</w:t>
            </w:r>
          </w:p>
        </w:tc>
        <w:tc>
          <w:tcPr>
            <w:tcW w:w="850"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256,8</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252,2</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252,3</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250,3</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250,4</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249,3</w:t>
            </w:r>
          </w:p>
        </w:tc>
        <w:tc>
          <w:tcPr>
            <w:tcW w:w="992" w:type="dxa"/>
            <w:tcBorders>
              <w:top w:val="single" w:sz="4" w:space="0" w:color="auto"/>
              <w:left w:val="single" w:sz="4" w:space="0" w:color="auto"/>
              <w:bottom w:val="single" w:sz="4" w:space="0" w:color="auto"/>
              <w:right w:val="single" w:sz="4" w:space="0" w:color="auto"/>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249,5</w:t>
            </w:r>
          </w:p>
        </w:tc>
      </w:tr>
      <w:tr w:rsidR="00FB6C22" w:rsidRPr="007071A8" w:rsidTr="004C3725">
        <w:trPr>
          <w:trHeight w:val="501"/>
          <w:jc w:val="center"/>
        </w:trPr>
        <w:tc>
          <w:tcPr>
            <w:tcW w:w="2263" w:type="dxa"/>
            <w:tcBorders>
              <w:top w:val="single" w:sz="4" w:space="0" w:color="auto"/>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2.8. Транспортировка и хранение</w:t>
            </w:r>
          </w:p>
        </w:tc>
        <w:tc>
          <w:tcPr>
            <w:tcW w:w="851"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112,8</w:t>
            </w:r>
          </w:p>
        </w:tc>
        <w:tc>
          <w:tcPr>
            <w:tcW w:w="850"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113,7</w:t>
            </w:r>
          </w:p>
        </w:tc>
        <w:tc>
          <w:tcPr>
            <w:tcW w:w="993"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114,9</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114,9</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115,5</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115,6</w:t>
            </w:r>
          </w:p>
        </w:tc>
        <w:tc>
          <w:tcPr>
            <w:tcW w:w="993"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116,4</w:t>
            </w:r>
          </w:p>
        </w:tc>
        <w:tc>
          <w:tcPr>
            <w:tcW w:w="992" w:type="dxa"/>
            <w:tcBorders>
              <w:top w:val="single" w:sz="4" w:space="0" w:color="auto"/>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116,5</w:t>
            </w:r>
          </w:p>
        </w:tc>
      </w:tr>
      <w:tr w:rsidR="00FB6C22" w:rsidRPr="007071A8" w:rsidTr="00814CFC">
        <w:trPr>
          <w:trHeight w:val="94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2.9. Деятельность гостиниц и предприятий общественного питания</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29,9</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30,7</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30,8</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2.10. Деятельность в области информации и связи</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39,3</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39,0</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40,3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40,4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41,0</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41,1</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41,6</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41,7</w:t>
            </w:r>
          </w:p>
        </w:tc>
      </w:tr>
      <w:tr w:rsidR="00FB6C22" w:rsidRPr="007071A8" w:rsidTr="00814CFC">
        <w:trPr>
          <w:trHeight w:val="63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2.11. Деятельность финансовая и страховая</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31,0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29,5</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29,3</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29,0</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29,1</w:t>
            </w:r>
          </w:p>
        </w:tc>
      </w:tr>
      <w:tr w:rsidR="00FB6C22" w:rsidRPr="007071A8" w:rsidTr="00814CFC">
        <w:trPr>
          <w:trHeight w:val="94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2.12. Деятельность по операциям с недвижимым имуществом</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39,2</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39,3</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39,4</w:t>
            </w:r>
          </w:p>
        </w:tc>
      </w:tr>
      <w:tr w:rsidR="00FB6C22" w:rsidRPr="007071A8" w:rsidTr="004C3725">
        <w:trPr>
          <w:trHeight w:val="781"/>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2.13. Деятельность профессиональная, научная и техническая</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69,0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69,7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69,9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69,9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70,1</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70,2</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70,3</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70,4</w:t>
            </w:r>
          </w:p>
        </w:tc>
      </w:tr>
      <w:tr w:rsidR="00FB6C22" w:rsidRPr="007071A8" w:rsidTr="004C3725">
        <w:trPr>
          <w:trHeight w:val="1133"/>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2.14. Деятельность административная и сопутствующие дополнительные услуги</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47,4</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47,9</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48,6</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48,5</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48,6</w:t>
            </w:r>
          </w:p>
        </w:tc>
      </w:tr>
      <w:tr w:rsidR="00FB6C22" w:rsidRPr="007071A8" w:rsidTr="00814CFC">
        <w:trPr>
          <w:trHeight w:val="1260"/>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2.15. Государственное управление и обеспечение военной безопасности; социальное обеспечение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57,6</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57,0</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56,5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56,5</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56,0</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56,0</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55,5</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55,5</w:t>
            </w:r>
          </w:p>
        </w:tc>
      </w:tr>
      <w:tr w:rsidR="00FB6C22" w:rsidRPr="007071A8" w:rsidTr="00814CFC">
        <w:trPr>
          <w:trHeight w:val="31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2.16. Образование</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109,0</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109,5</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109,7</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109,4</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109,4</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109,2</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109,3</w:t>
            </w:r>
          </w:p>
        </w:tc>
      </w:tr>
      <w:tr w:rsidR="00FB6C22" w:rsidRPr="007071A8" w:rsidTr="00814CFC">
        <w:trPr>
          <w:trHeight w:val="94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2.17. Деятельность в области здравоохранения и социальных услуг</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84,3</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85,1</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86,0</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86,1</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86,3</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86,4</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87,7</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87,7</w:t>
            </w:r>
          </w:p>
        </w:tc>
      </w:tr>
      <w:tr w:rsidR="00FB6C22" w:rsidRPr="007071A8" w:rsidTr="00814CFC">
        <w:trPr>
          <w:trHeight w:val="945"/>
          <w:jc w:val="center"/>
        </w:trPr>
        <w:tc>
          <w:tcPr>
            <w:tcW w:w="2263" w:type="dxa"/>
            <w:tcBorders>
              <w:top w:val="none" w:sz="4" w:space="0" w:color="000000"/>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2.18. Деятельность в области культуры, спорта, организации досуга и развлечений</w:t>
            </w:r>
          </w:p>
        </w:tc>
        <w:tc>
          <w:tcPr>
            <w:tcW w:w="851"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22,5</w:t>
            </w:r>
          </w:p>
        </w:tc>
        <w:tc>
          <w:tcPr>
            <w:tcW w:w="850"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22,7</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22,8</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22,8</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22,9</w:t>
            </w:r>
          </w:p>
        </w:tc>
        <w:tc>
          <w:tcPr>
            <w:tcW w:w="992"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22,9</w:t>
            </w:r>
          </w:p>
        </w:tc>
        <w:tc>
          <w:tcPr>
            <w:tcW w:w="993" w:type="dxa"/>
            <w:tcBorders>
              <w:top w:val="none" w:sz="4" w:space="0" w:color="000000"/>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23,0</w:t>
            </w:r>
          </w:p>
        </w:tc>
        <w:tc>
          <w:tcPr>
            <w:tcW w:w="992" w:type="dxa"/>
            <w:tcBorders>
              <w:top w:val="none" w:sz="4" w:space="0" w:color="000000"/>
              <w:left w:val="none" w:sz="4" w:space="0" w:color="000000"/>
              <w:bottom w:val="single" w:sz="4" w:space="0" w:color="000000"/>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23,0</w:t>
            </w:r>
          </w:p>
        </w:tc>
      </w:tr>
      <w:tr w:rsidR="00FB6C22" w:rsidRPr="007071A8" w:rsidTr="00814CFC">
        <w:trPr>
          <w:trHeight w:val="630"/>
          <w:jc w:val="center"/>
        </w:trPr>
        <w:tc>
          <w:tcPr>
            <w:tcW w:w="2263" w:type="dxa"/>
            <w:tcBorders>
              <w:top w:val="none" w:sz="4" w:space="0" w:color="000000"/>
              <w:left w:val="singl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2.19. Прочие виды экономической деятельности</w:t>
            </w:r>
          </w:p>
        </w:tc>
        <w:tc>
          <w:tcPr>
            <w:tcW w:w="851"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28,8</w:t>
            </w:r>
          </w:p>
        </w:tc>
        <w:tc>
          <w:tcPr>
            <w:tcW w:w="850"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27,9</w:t>
            </w:r>
          </w:p>
        </w:tc>
        <w:tc>
          <w:tcPr>
            <w:tcW w:w="993"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26,2</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26,2</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29,0</w:t>
            </w:r>
          </w:p>
        </w:tc>
        <w:tc>
          <w:tcPr>
            <w:tcW w:w="992"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29,0</w:t>
            </w:r>
          </w:p>
        </w:tc>
        <w:tc>
          <w:tcPr>
            <w:tcW w:w="993" w:type="dxa"/>
            <w:tcBorders>
              <w:top w:val="none" w:sz="4" w:space="0" w:color="000000"/>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29,3</w:t>
            </w:r>
          </w:p>
        </w:tc>
        <w:tc>
          <w:tcPr>
            <w:tcW w:w="992" w:type="dxa"/>
            <w:tcBorders>
              <w:top w:val="none" w:sz="4" w:space="0" w:color="000000"/>
              <w:left w:val="none" w:sz="4" w:space="0" w:color="000000"/>
              <w:bottom w:val="single" w:sz="4" w:space="0" w:color="auto"/>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29,3</w:t>
            </w:r>
          </w:p>
        </w:tc>
      </w:tr>
      <w:tr w:rsidR="00FB6C22" w:rsidRPr="007071A8" w:rsidTr="00814CFC">
        <w:trPr>
          <w:trHeight w:val="570"/>
          <w:jc w:val="center"/>
        </w:trPr>
        <w:tc>
          <w:tcPr>
            <w:tcW w:w="226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814CFC">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 xml:space="preserve">3. Численность населения в трудоспособном возрасте, не занятого в экономике </w:t>
            </w:r>
            <w:r w:rsidR="00814CFC" w:rsidRPr="007071A8">
              <w:rPr>
                <w:rFonts w:ascii="Times New Roman" w:eastAsia="Times New Roman" w:hAnsi="Times New Roman"/>
                <w:sz w:val="20"/>
                <w:szCs w:val="20"/>
                <w:lang w:eastAsia="ru-RU"/>
              </w:rPr>
              <w:t>–</w:t>
            </w:r>
            <w:r w:rsidRPr="007071A8">
              <w:rPr>
                <w:rFonts w:ascii="Times New Roman" w:eastAsia="Times New Roman" w:hAnsi="Times New Roman"/>
                <w:sz w:val="20"/>
                <w:szCs w:val="20"/>
                <w:lang w:eastAsia="ru-RU"/>
              </w:rPr>
              <w:t xml:space="preserve"> всего</w:t>
            </w:r>
          </w:p>
        </w:tc>
        <w:tc>
          <w:tcPr>
            <w:tcW w:w="851"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419,2</w:t>
            </w:r>
          </w:p>
        </w:tc>
        <w:tc>
          <w:tcPr>
            <w:tcW w:w="850"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422,7</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424,5</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432,8</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429,7</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439,0</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439,1</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450,1</w:t>
            </w:r>
          </w:p>
        </w:tc>
      </w:tr>
      <w:tr w:rsidR="00FB6C22" w:rsidRPr="007071A8" w:rsidTr="00814CFC">
        <w:trPr>
          <w:trHeight w:val="1260"/>
          <w:jc w:val="center"/>
        </w:trPr>
        <w:tc>
          <w:tcPr>
            <w:tcW w:w="2263" w:type="dxa"/>
            <w:tcBorders>
              <w:top w:val="single" w:sz="4" w:space="0" w:color="auto"/>
              <w:left w:val="singl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3.1. Численность учащихся трудоспособного возраста, обучающихся с отрывом от производства</w:t>
            </w:r>
          </w:p>
        </w:tc>
        <w:tc>
          <w:tcPr>
            <w:tcW w:w="851"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157,8</w:t>
            </w:r>
          </w:p>
        </w:tc>
        <w:tc>
          <w:tcPr>
            <w:tcW w:w="850"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158,9</w:t>
            </w:r>
          </w:p>
        </w:tc>
        <w:tc>
          <w:tcPr>
            <w:tcW w:w="993"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162,5</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165,6</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165,6</w:t>
            </w:r>
          </w:p>
        </w:tc>
        <w:tc>
          <w:tcPr>
            <w:tcW w:w="992"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169,6</w:t>
            </w:r>
          </w:p>
        </w:tc>
        <w:tc>
          <w:tcPr>
            <w:tcW w:w="993" w:type="dxa"/>
            <w:tcBorders>
              <w:top w:val="single" w:sz="4" w:space="0" w:color="auto"/>
              <w:left w:val="none" w:sz="4" w:space="0" w:color="000000"/>
              <w:bottom w:val="single" w:sz="4" w:space="0" w:color="auto"/>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166,2</w:t>
            </w:r>
          </w:p>
        </w:tc>
        <w:tc>
          <w:tcPr>
            <w:tcW w:w="992" w:type="dxa"/>
            <w:tcBorders>
              <w:top w:val="single" w:sz="4" w:space="0" w:color="auto"/>
              <w:left w:val="none" w:sz="4" w:space="0" w:color="000000"/>
              <w:bottom w:val="single" w:sz="4" w:space="0" w:color="auto"/>
              <w:right w:val="single" w:sz="4" w:space="0" w:color="000000"/>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170,0</w:t>
            </w:r>
          </w:p>
        </w:tc>
      </w:tr>
      <w:tr w:rsidR="00FB6C22" w:rsidRPr="007071A8" w:rsidTr="00814CFC">
        <w:trPr>
          <w:trHeight w:val="945"/>
          <w:jc w:val="center"/>
        </w:trPr>
        <w:tc>
          <w:tcPr>
            <w:tcW w:w="226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lastRenderedPageBreak/>
              <w:t>3.2. Численность безработных граждан, зарегистрированных в центрах занятости населения</w:t>
            </w:r>
          </w:p>
        </w:tc>
        <w:tc>
          <w:tcPr>
            <w:tcW w:w="851"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6,0</w:t>
            </w:r>
          </w:p>
        </w:tc>
        <w:tc>
          <w:tcPr>
            <w:tcW w:w="850"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7,7</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10,2</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10,5</w:t>
            </w:r>
          </w:p>
        </w:tc>
        <w:tc>
          <w:tcPr>
            <w:tcW w:w="992"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w:t>
            </w:r>
          </w:p>
        </w:tc>
        <w:tc>
          <w:tcPr>
            <w:tcW w:w="993" w:type="dxa"/>
            <w:tcBorders>
              <w:top w:val="single" w:sz="4" w:space="0" w:color="auto"/>
              <w:left w:val="single" w:sz="4" w:space="0" w:color="auto"/>
              <w:bottom w:val="single" w:sz="4" w:space="0" w:color="auto"/>
              <w:right w:val="single" w:sz="4" w:space="0" w:color="auto"/>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10,5</w:t>
            </w:r>
          </w:p>
        </w:tc>
        <w:tc>
          <w:tcPr>
            <w:tcW w:w="992" w:type="dxa"/>
            <w:tcBorders>
              <w:top w:val="single" w:sz="4" w:space="0" w:color="auto"/>
              <w:left w:val="single" w:sz="4" w:space="0" w:color="auto"/>
              <w:bottom w:val="single" w:sz="4" w:space="0" w:color="auto"/>
              <w:right w:val="single" w:sz="4" w:space="0" w:color="auto"/>
            </w:tcBorders>
            <w:shd w:val="clear" w:color="FFFFFF" w:fill="FFFFFF"/>
            <w:noWrap/>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7,9</w:t>
            </w:r>
          </w:p>
        </w:tc>
      </w:tr>
      <w:tr w:rsidR="00FB6C22" w:rsidRPr="007071A8" w:rsidTr="00814CFC">
        <w:trPr>
          <w:trHeight w:val="1260"/>
          <w:jc w:val="center"/>
        </w:trPr>
        <w:tc>
          <w:tcPr>
            <w:tcW w:w="2263" w:type="dxa"/>
            <w:tcBorders>
              <w:top w:val="single" w:sz="4" w:space="0" w:color="auto"/>
              <w:left w:val="singl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rPr>
                <w:rFonts w:ascii="Times New Roman" w:eastAsia="Times New Roman" w:hAnsi="Times New Roman"/>
                <w:sz w:val="20"/>
                <w:szCs w:val="20"/>
              </w:rPr>
            </w:pPr>
            <w:r w:rsidRPr="007071A8">
              <w:rPr>
                <w:rFonts w:ascii="Times New Roman" w:eastAsia="Times New Roman" w:hAnsi="Times New Roman"/>
                <w:sz w:val="20"/>
                <w:szCs w:val="20"/>
                <w:lang w:eastAsia="ru-RU"/>
              </w:rPr>
              <w:t>3.3. Численность прочих категорий населения в трудоспособном возрасте, не занятого в экономике, всего</w:t>
            </w:r>
          </w:p>
        </w:tc>
        <w:tc>
          <w:tcPr>
            <w:tcW w:w="851"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255,4</w:t>
            </w:r>
          </w:p>
        </w:tc>
        <w:tc>
          <w:tcPr>
            <w:tcW w:w="850"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256,1</w:t>
            </w:r>
          </w:p>
        </w:tc>
        <w:tc>
          <w:tcPr>
            <w:tcW w:w="993"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251,8</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259,3</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253,6</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261,5</w:t>
            </w:r>
          </w:p>
        </w:tc>
        <w:tc>
          <w:tcPr>
            <w:tcW w:w="993"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262,4</w:t>
            </w:r>
          </w:p>
        </w:tc>
        <w:tc>
          <w:tcPr>
            <w:tcW w:w="992" w:type="dxa"/>
            <w:tcBorders>
              <w:top w:val="single" w:sz="4" w:space="0" w:color="auto"/>
              <w:left w:val="none" w:sz="4" w:space="0" w:color="000000"/>
              <w:bottom w:val="single" w:sz="4" w:space="0" w:color="000000"/>
              <w:right w:val="single" w:sz="4" w:space="0" w:color="000000"/>
            </w:tcBorders>
            <w:shd w:val="clear" w:color="FFFFFF" w:fill="FFFFFF"/>
          </w:tcPr>
          <w:p w:rsidR="0035376E" w:rsidRPr="007071A8" w:rsidRDefault="00A85BBF" w:rsidP="00D43AB0">
            <w:pPr>
              <w:spacing w:after="0" w:line="240" w:lineRule="auto"/>
              <w:jc w:val="center"/>
              <w:rPr>
                <w:rFonts w:ascii="Times New Roman" w:eastAsia="Times New Roman" w:hAnsi="Times New Roman"/>
                <w:sz w:val="20"/>
                <w:szCs w:val="20"/>
              </w:rPr>
            </w:pPr>
            <w:r w:rsidRPr="007071A8">
              <w:rPr>
                <w:rFonts w:ascii="Times New Roman" w:eastAsia="Times New Roman" w:hAnsi="Times New Roman"/>
                <w:sz w:val="20"/>
                <w:szCs w:val="20"/>
                <w:lang w:eastAsia="ru-RU"/>
              </w:rPr>
              <w:t>272,2</w:t>
            </w:r>
          </w:p>
        </w:tc>
      </w:tr>
    </w:tbl>
    <w:p w:rsidR="0035376E" w:rsidRPr="007071A8" w:rsidRDefault="0035376E" w:rsidP="00D43AB0">
      <w:pPr>
        <w:spacing w:after="0" w:line="240" w:lineRule="auto"/>
        <w:jc w:val="right"/>
        <w:rPr>
          <w:rFonts w:ascii="Times New Roman" w:eastAsia="Times New Roman" w:hAnsi="Times New Roman"/>
          <w:sz w:val="24"/>
          <w:szCs w:val="24"/>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r w:rsidRPr="007071A8">
        <w:rPr>
          <w:rFonts w:ascii="Times New Roman" w:eastAsia="Times New Roman" w:hAnsi="Times New Roman"/>
          <w:b/>
          <w:bCs/>
          <w:sz w:val="28"/>
          <w:szCs w:val="28"/>
          <w:lang w:eastAsia="ru-RU"/>
        </w:rPr>
        <w:t>5.3. Заработная плата и денежные доходы населения</w:t>
      </w:r>
    </w:p>
    <w:p w:rsidR="0035376E" w:rsidRPr="007071A8" w:rsidRDefault="0035376E" w:rsidP="00D43AB0">
      <w:pPr>
        <w:pStyle w:val="ConsPlusTitle"/>
        <w:widowControl/>
        <w:jc w:val="center"/>
        <w:outlineLvl w:val="2"/>
        <w:rPr>
          <w:rFonts w:ascii="Times New Roman" w:hAnsi="Times New Roman" w:cs="Times New Roman"/>
          <w:b w:val="0"/>
          <w:sz w:val="28"/>
          <w:szCs w:val="28"/>
        </w:rPr>
      </w:pP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Материальное благосостояние населения региона является одним из ключевых элементов, определяющих качество жизни, его финансовой основой.</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Основными мерами, направленными на </w:t>
      </w:r>
      <w:r w:rsidRPr="007071A8">
        <w:rPr>
          <w:rFonts w:ascii="Times New Roman" w:eastAsia="Times New Roman" w:hAnsi="Times New Roman"/>
          <w:spacing w:val="2"/>
          <w:sz w:val="28"/>
        </w:rPr>
        <w:t>повышение уровня жизни населения региона</w:t>
      </w:r>
      <w:r w:rsidRPr="007071A8">
        <w:rPr>
          <w:rFonts w:ascii="Times New Roman" w:eastAsia="Times New Roman" w:hAnsi="Times New Roman"/>
          <w:sz w:val="28"/>
        </w:rPr>
        <w:t> и создание условий для роста его благосостояния, выступают обеспечение установленных соотношений между средней заработной платой отдельных категорий работников бюджетной сферы и средней заработной платой в регионе; повышение уровня реального размера заработной платы работников муниципальных учреждений и государственных учреждений в Новосибирской области. Будет осуществляться ведомственный контроль за соблюдением трудового законодательства и иных нормативных правовых актов, содержащих нормы трудового права, в организациях бюджетной сферы, а также реализовываться</w:t>
      </w:r>
      <w:r w:rsidRPr="007071A8">
        <w:rPr>
          <w:rFonts w:ascii="Times New Roman" w:eastAsia="Times New Roman" w:hAnsi="Times New Roman"/>
          <w:spacing w:val="2"/>
          <w:sz w:val="28"/>
        </w:rPr>
        <w:t> система мер по снижению уровня бедности и повышению доходов населения Новосибирской области, включающая целевую поддержку семей с детьми и отдельных категорий населения, содействие трудовой занятости.</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Основным механизмом повышения уровня жизни населения региона будет реализация:</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региональных проектов в целях реализации соответствующих национальных проектов: в области цифровой экономики; в сфере науки; в сфере развития малого и среднего предпринимательства и поддержки индивидуальных предпринимательских инициатив; в сфере развития международной кооперации и экспорта; по направлению повышения производительности труда и поддержки занятости;</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государственных программ Новосибирской области, способствующих росту экономики, и как результат, росту денежных доходов от трудовой и предпринимательской деятельности.</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Меры по обеспечению повышения денежных доходов населения в прогнозном периоде реализуются в том числе в рамках:</w:t>
      </w:r>
    </w:p>
    <w:p w:rsidR="0035376E" w:rsidRPr="007071A8" w:rsidRDefault="00A85BBF" w:rsidP="004C3725">
      <w:pPr>
        <w:pBdr>
          <w:top w:val="none" w:sz="4" w:space="0" w:color="000000"/>
          <w:left w:val="none" w:sz="4" w:space="0" w:color="000000"/>
          <w:bottom w:val="none" w:sz="4" w:space="0" w:color="000000"/>
          <w:right w:val="none" w:sz="4" w:space="9"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Указа Президента Российской Федерации от</w:t>
      </w:r>
      <w:r w:rsidR="004C3725" w:rsidRPr="007071A8">
        <w:rPr>
          <w:rFonts w:ascii="Times New Roman" w:eastAsia="Times New Roman" w:hAnsi="Times New Roman"/>
          <w:sz w:val="28"/>
        </w:rPr>
        <w:t> </w:t>
      </w:r>
      <w:r w:rsidRPr="007071A8">
        <w:rPr>
          <w:rFonts w:ascii="Times New Roman" w:eastAsia="Times New Roman" w:hAnsi="Times New Roman"/>
          <w:sz w:val="28"/>
        </w:rPr>
        <w:t>07.05.2024 №</w:t>
      </w:r>
      <w:r w:rsidR="004C3725" w:rsidRPr="007071A8">
        <w:rPr>
          <w:rFonts w:ascii="Times New Roman" w:eastAsia="Times New Roman" w:hAnsi="Times New Roman"/>
          <w:sz w:val="28"/>
        </w:rPr>
        <w:t> </w:t>
      </w:r>
      <w:r w:rsidRPr="007071A8">
        <w:rPr>
          <w:rFonts w:ascii="Times New Roman" w:eastAsia="Times New Roman" w:hAnsi="Times New Roman"/>
          <w:sz w:val="28"/>
        </w:rPr>
        <w:t>309 «О</w:t>
      </w:r>
      <w:r w:rsidR="004C3725" w:rsidRPr="007071A8">
        <w:rPr>
          <w:rFonts w:ascii="Times New Roman" w:eastAsia="Times New Roman" w:hAnsi="Times New Roman"/>
          <w:sz w:val="28"/>
        </w:rPr>
        <w:t> </w:t>
      </w:r>
      <w:r w:rsidRPr="007071A8">
        <w:rPr>
          <w:rFonts w:ascii="Times New Roman" w:eastAsia="Times New Roman" w:hAnsi="Times New Roman"/>
          <w:sz w:val="28"/>
        </w:rPr>
        <w:t>национальных целях развития Российской Федерации на период до 2030 года и на перспективу до 2036 года»;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 xml:space="preserve">государственной программы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w:t>
      </w:r>
      <w:r w:rsidRPr="007071A8">
        <w:rPr>
          <w:rFonts w:ascii="Times New Roman" w:eastAsia="Times New Roman" w:hAnsi="Times New Roman"/>
          <w:sz w:val="28"/>
        </w:rPr>
        <w:lastRenderedPageBreak/>
        <w:t>государственной программы Новосибирской области «Социальная поддержка 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государственной программы Новосибирской области «Содействие занятости населения», утвержденной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государственных программ Новосибирской области, направленных на стимулирование экономической и инвестиционной деятельности в регионе;</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региональной программы Новосибирской области «Снижение доли населения с денежными доходами ниже границы бедности в Новосибирской области на период до 2030 года», утвержденной постановлением Правительства Новосибирской области от 24.03.2021 № 86-п «Об утверждении региональной программы Новосибирской области «Снижение доли населения с денежными доходами ниже границы бедности в Новосибирской области на период до 2030 года»;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деятельности межведомственной комиссии Новосибирской области по противодействию нелегальной занятости, а также межведомственной комиссии Новосибирской области по противодействию формированию просроченной задолженности по заработной плате.</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2026–2028 годах реализация мер по дальнейшему повышению оплаты труда работников бюджетной сферы, снижению уровня бедности и повышению доходов населения Новосибирской области позволит к концу 2028 года: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увеличить размер среднедушевых денежных доходов населения относительно уровня 2025 года в 1,3 и 1,4 раза по трем вариантам прогноза;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среднемесячную номинальную начисленную заработную плату довести до 111824,8 рубл</w:t>
      </w:r>
      <w:r w:rsidR="004C3725" w:rsidRPr="007071A8">
        <w:rPr>
          <w:rFonts w:ascii="Times New Roman" w:eastAsia="Times New Roman" w:hAnsi="Times New Roman"/>
          <w:sz w:val="28"/>
        </w:rPr>
        <w:t>я</w:t>
      </w:r>
      <w:r w:rsidRPr="007071A8">
        <w:rPr>
          <w:rFonts w:ascii="Times New Roman" w:eastAsia="Times New Roman" w:hAnsi="Times New Roman"/>
          <w:sz w:val="28"/>
        </w:rPr>
        <w:t xml:space="preserve"> с ростом к 2025 году на 24,9% по 1 варианту, до 119143,4 рубля с ростом на 33,1% по 2 варианту и до 122422,5 рубля с ростом на 36,8% по 3 варианту прогноза;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снизить уровень бедности с 7,9% в 2025 году до 7,2% по 1 варианту прогноза, и до 7,0% – по 2 и 3 вариантам прогноза в 2028 году.</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прогнозном периоде будет продолжено создание необходимых условий для эффективного взаимодействия представителей работодателей и работников на основе принципов социального партнерства.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При эффективной реализации мероприятий по проведению государственной политики по росту уровня благосостояния населения в Новосибирской области рост заработной платы работников будет обеспечен в том числе за счет реализации высокоэффективных инвестиционных проектов, развития современных производств, повышения производительности труда.</w:t>
      </w:r>
    </w:p>
    <w:p w:rsidR="004C3725" w:rsidRPr="007071A8" w:rsidRDefault="004C3725"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7071A8" w:rsidRPr="007071A8" w:rsidRDefault="007071A8"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2"/>
        <w:rPr>
          <w:rFonts w:ascii="Times New Roman" w:eastAsia="Times New Roman" w:hAnsi="Times New Roman"/>
          <w:b/>
          <w:bCs/>
          <w:sz w:val="28"/>
          <w:szCs w:val="28"/>
        </w:rPr>
      </w:pPr>
      <w:r w:rsidRPr="007071A8">
        <w:rPr>
          <w:rFonts w:ascii="Times New Roman" w:eastAsia="Times New Roman" w:hAnsi="Times New Roman"/>
          <w:b/>
          <w:bCs/>
          <w:sz w:val="28"/>
          <w:szCs w:val="28"/>
          <w:lang w:eastAsia="ru-RU"/>
        </w:rPr>
        <w:lastRenderedPageBreak/>
        <w:t>5.4. Развитие социальной сферы</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eastAsia="Times New Roman" w:hAnsi="Times New Roman"/>
          <w:b/>
          <w:bCs/>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3"/>
        <w:rPr>
          <w:rFonts w:ascii="Times New Roman" w:eastAsia="Times New Roman" w:hAnsi="Times New Roman"/>
          <w:b/>
          <w:bCs/>
          <w:sz w:val="28"/>
          <w:szCs w:val="28"/>
        </w:rPr>
      </w:pPr>
      <w:r w:rsidRPr="007071A8">
        <w:rPr>
          <w:rFonts w:ascii="Times New Roman" w:eastAsia="Times New Roman" w:hAnsi="Times New Roman"/>
          <w:b/>
          <w:bCs/>
          <w:sz w:val="28"/>
          <w:szCs w:val="28"/>
          <w:lang w:eastAsia="ru-RU"/>
        </w:rPr>
        <w:t>5.4.1. Социальная поддержка населения</w:t>
      </w:r>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условий для комфортной жизни и самореализации отдельных категорий населения, нуждающихся в особой заботе государства, повышение эффективности мер социальной защиты будут обеспечиваться в рамках:</w:t>
      </w:r>
    </w:p>
    <w:p w:rsidR="0035376E" w:rsidRPr="007071A8" w:rsidRDefault="004C7E17" w:rsidP="004C3725">
      <w:pPr>
        <w:spacing w:after="0" w:line="240" w:lineRule="auto"/>
        <w:ind w:firstLine="709"/>
        <w:jc w:val="both"/>
        <w:rPr>
          <w:rFonts w:ascii="Times New Roman" w:eastAsia="Times New Roman" w:hAnsi="Times New Roman"/>
          <w:sz w:val="24"/>
          <w:szCs w:val="24"/>
        </w:rPr>
      </w:pPr>
      <w:hyperlink r:id="rId13" w:tooltip="https://login.consultant.ru/link/?req=doc&amp;base=LAW&amp;n=475991" w:history="1">
        <w:r w:rsidR="00A85BBF" w:rsidRPr="007071A8">
          <w:rPr>
            <w:rFonts w:ascii="Times New Roman" w:eastAsia="Times New Roman" w:hAnsi="Times New Roman"/>
            <w:sz w:val="28"/>
            <w:szCs w:val="28"/>
            <w:lang w:eastAsia="ru-RU"/>
          </w:rPr>
          <w:t>Указа</w:t>
        </w:r>
      </w:hyperlink>
      <w:r w:rsidR="00A85BBF" w:rsidRPr="007071A8">
        <w:rPr>
          <w:rFonts w:ascii="Times New Roman" w:eastAsia="Times New Roman" w:hAnsi="Times New Roman"/>
          <w:sz w:val="28"/>
          <w:szCs w:val="28"/>
          <w:lang w:eastAsia="ru-RU"/>
        </w:rPr>
        <w:t xml:space="preserve"> Президента Российской Федерации от</w:t>
      </w:r>
      <w:r w:rsidR="004C3725" w:rsidRPr="007071A8">
        <w:rPr>
          <w:rFonts w:ascii="Times New Roman" w:eastAsia="Times New Roman" w:hAnsi="Times New Roman"/>
          <w:sz w:val="28"/>
          <w:szCs w:val="28"/>
          <w:lang w:eastAsia="ru-RU"/>
        </w:rPr>
        <w:t> </w:t>
      </w:r>
      <w:r w:rsidR="00A85BBF" w:rsidRPr="007071A8">
        <w:rPr>
          <w:rFonts w:ascii="Times New Roman" w:eastAsia="Times New Roman" w:hAnsi="Times New Roman"/>
          <w:sz w:val="28"/>
          <w:szCs w:val="28"/>
          <w:lang w:eastAsia="ru-RU"/>
        </w:rPr>
        <w:t>07.05.2024 № 309 «О национальных целях развития Российской Федерации на период до 2030 года и на перспективу до 2036 года»;</w:t>
      </w: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региональных проектов «Поддержка семьи», «Многодетная семья», «Старшее поколение», «Охрана материнства и детства» национального проекта «Семья»;</w:t>
      </w: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государственной </w:t>
      </w:r>
      <w:hyperlink r:id="rId14" w:tooltip="https://login.consultant.ru/link/?req=doc&amp;base=RLAW049&amp;n=175546&amp;dst=100015" w:history="1">
        <w:r w:rsidRPr="007071A8">
          <w:rPr>
            <w:rFonts w:ascii="Times New Roman" w:eastAsia="Times New Roman" w:hAnsi="Times New Roman"/>
            <w:sz w:val="28"/>
            <w:szCs w:val="28"/>
            <w:lang w:eastAsia="ru-RU"/>
          </w:rPr>
          <w:t>программы</w:t>
        </w:r>
      </w:hyperlink>
      <w:r w:rsidRPr="007071A8">
        <w:rPr>
          <w:rFonts w:ascii="Times New Roman" w:eastAsia="Times New Roman" w:hAnsi="Times New Roman"/>
          <w:sz w:val="28"/>
          <w:szCs w:val="28"/>
          <w:lang w:eastAsia="ru-RU"/>
        </w:rPr>
        <w:t xml:space="preserve"> Новосибирской области «Социальная поддержка в Новосибирской области», утвержденной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w:t>
      </w: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региональной </w:t>
      </w:r>
      <w:hyperlink r:id="rId15" w:tooltip="https://login.consultant.ru/link/?req=doc&amp;base=RLAW049&amp;n=163780&amp;dst=100009" w:history="1">
        <w:r w:rsidRPr="007071A8">
          <w:rPr>
            <w:rFonts w:ascii="Times New Roman" w:eastAsia="Times New Roman" w:hAnsi="Times New Roman"/>
            <w:sz w:val="28"/>
            <w:szCs w:val="28"/>
            <w:lang w:eastAsia="ru-RU"/>
          </w:rPr>
          <w:t>программы</w:t>
        </w:r>
      </w:hyperlink>
      <w:r w:rsidRPr="007071A8">
        <w:rPr>
          <w:rFonts w:ascii="Times New Roman" w:eastAsia="Times New Roman" w:hAnsi="Times New Roman"/>
          <w:sz w:val="28"/>
          <w:szCs w:val="28"/>
          <w:lang w:eastAsia="ru-RU"/>
        </w:rPr>
        <w:t xml:space="preserve">, </w:t>
      </w:r>
      <w:r w:rsidRPr="007071A8">
        <w:rPr>
          <w:rFonts w:ascii="Times New Roman" w:eastAsia="Times New Roman" w:hAnsi="Times New Roman"/>
          <w:sz w:val="28"/>
          <w:szCs w:val="28"/>
          <w:shd w:val="clear" w:color="auto" w:fill="FFFFFF" w:themeFill="background1"/>
          <w:lang w:eastAsia="ru-RU"/>
        </w:rPr>
        <w:t>направленной на повышение рождаемости на территории Новосибирской области на 2023</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shd w:val="clear" w:color="auto" w:fill="FFFFFF" w:themeFill="background1"/>
          <w:lang w:eastAsia="ru-RU"/>
        </w:rPr>
        <w:t>2025 годы и</w:t>
      </w:r>
      <w:r w:rsidRPr="007071A8">
        <w:rPr>
          <w:rFonts w:ascii="Times New Roman" w:eastAsia="Times New Roman" w:hAnsi="Times New Roman"/>
          <w:sz w:val="28"/>
          <w:szCs w:val="28"/>
          <w:lang w:eastAsia="ru-RU"/>
        </w:rPr>
        <w:t xml:space="preserve"> достижение целевых показателей абсолютного числа рождений ежегодно и на перспективу до 2030 года, утвержденной постановлением Правительства Новосибирской области от 30.06.2023 № 281-п «Об утверждении региональной программы, направленной на повышение рождаемости на территории Новосибирской области на 2023</w:t>
      </w:r>
      <w:r w:rsidR="00FD4ADE" w:rsidRPr="007071A8">
        <w:rPr>
          <w:rFonts w:ascii="Times New Roman" w:eastAsiaTheme="minorEastAsia" w:hAnsi="Times New Roman"/>
          <w:sz w:val="28"/>
          <w:szCs w:val="28"/>
          <w:lang w:eastAsia="ru-RU"/>
        </w:rPr>
        <w:t>–</w:t>
      </w:r>
      <w:r w:rsidRPr="007071A8">
        <w:rPr>
          <w:rFonts w:ascii="Times New Roman" w:eastAsia="Times New Roman" w:hAnsi="Times New Roman"/>
          <w:sz w:val="28"/>
          <w:szCs w:val="28"/>
          <w:lang w:eastAsia="ru-RU"/>
        </w:rPr>
        <w:t>2025 годы и достижение целевых показателей абсолютного числа рождений ежегодно и на перспективу до 2030 года»;</w:t>
      </w: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Плана мероприятий по реализации Стратегии комплексной безопасности детей в Российской Федерации на период до 2030 года на территории Новосибирской области, утвержденного распоряжением Правительства Новосибирской области от 03.12.2024 № 628-рп «Об утверждении Плана мероприятий по реализации Стратегии комплексной безопасности детей в Российской Федерации на период до 2030 года на территории Новосибирской области;</w:t>
      </w: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Плана мероприятий переходного периода по осуществлению реабилитационными организациями Новосибирской области реализации мероприятий и оказания услуг по отдельным основным направлениям комплексной реабилитации и абилитации инвалидов в соответствии со стандартами оказания услуг по отдельным основным направлениям комплексной реабилитации и абилитации инвалидов и со стандартами оказания услуг по ранней помощи детям и их семьям на 2025</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2029 годы, утвержденного постановлением Правительства Новосибирской области от 05.08.2025 № 360-п «Об утверждении плана мероприятий переходного периода по осуществлению реабилитационными организациями Новосибирской области реализации мероприятий и оказания услуг по отдельным основным направлениям комплексной реабилитации и абилитации инвалидов в соответствии со стандартами оказания услуг по отдельным основным </w:t>
      </w:r>
      <w:r w:rsidRPr="007071A8">
        <w:rPr>
          <w:rFonts w:ascii="Times New Roman" w:eastAsia="Times New Roman" w:hAnsi="Times New Roman"/>
          <w:sz w:val="28"/>
          <w:szCs w:val="28"/>
          <w:lang w:eastAsia="ru-RU"/>
        </w:rPr>
        <w:lastRenderedPageBreak/>
        <w:t>направлениям комплексной реабилитации и абилитации инвалидов и со стандартами оказания услуг по ранней помощи детям и их семьям на 2025</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2029 годы»;</w:t>
      </w:r>
    </w:p>
    <w:p w:rsidR="0035376E" w:rsidRPr="007071A8" w:rsidRDefault="004C7E17" w:rsidP="004C3725">
      <w:pPr>
        <w:spacing w:after="0" w:line="240" w:lineRule="auto"/>
        <w:ind w:firstLine="709"/>
        <w:jc w:val="both"/>
        <w:rPr>
          <w:rFonts w:ascii="Times New Roman" w:eastAsia="Times New Roman" w:hAnsi="Times New Roman"/>
          <w:sz w:val="24"/>
          <w:szCs w:val="24"/>
        </w:rPr>
      </w:pPr>
      <w:hyperlink r:id="rId16" w:tooltip="https://login.consultant.ru/link/?req=doc&amp;base=RLAW049&amp;n=175737&amp;dst=100732" w:history="1">
        <w:r w:rsidR="00A85BBF" w:rsidRPr="007071A8">
          <w:rPr>
            <w:rFonts w:ascii="Times New Roman" w:eastAsia="Times New Roman" w:hAnsi="Times New Roman"/>
            <w:sz w:val="28"/>
            <w:szCs w:val="28"/>
            <w:lang w:eastAsia="ru-RU"/>
          </w:rPr>
          <w:t>Плана</w:t>
        </w:r>
      </w:hyperlink>
      <w:r w:rsidR="00A85BBF" w:rsidRPr="007071A8">
        <w:rPr>
          <w:rFonts w:ascii="Times New Roman" w:eastAsia="Times New Roman" w:hAnsi="Times New Roman"/>
          <w:sz w:val="28"/>
          <w:szCs w:val="28"/>
          <w:lang w:eastAsia="ru-RU"/>
        </w:rPr>
        <w:t xml:space="preserve"> мероприятий («дорожной карты») по повышению значений показателей доступности для инвалидов объектов и услуг на 2016</w:t>
      </w:r>
      <w:r w:rsidR="00FD4ADE" w:rsidRPr="007071A8">
        <w:rPr>
          <w:rFonts w:ascii="Times New Roman" w:eastAsia="Times New Roman" w:hAnsi="Times New Roman"/>
          <w:sz w:val="28"/>
          <w:szCs w:val="28"/>
          <w:lang w:eastAsia="ru-RU"/>
        </w:rPr>
        <w:t>–</w:t>
      </w:r>
      <w:r w:rsidR="00A85BBF" w:rsidRPr="007071A8">
        <w:rPr>
          <w:rFonts w:ascii="Times New Roman" w:eastAsia="Times New Roman" w:hAnsi="Times New Roman"/>
          <w:sz w:val="28"/>
          <w:szCs w:val="28"/>
          <w:lang w:eastAsia="ru-RU"/>
        </w:rPr>
        <w:t>2030 годы в Новосибирской области, утвержденного распоряжением Правительства Новосибирской области от 30.09.2015 № 401-рп «О плане мероприятий («дорожной карте») по повышению значений показателей доступности для инвалидов объектов и услуг на 2016</w:t>
      </w:r>
      <w:r w:rsidR="00FD4ADE" w:rsidRPr="007071A8">
        <w:rPr>
          <w:rFonts w:ascii="Times New Roman" w:eastAsiaTheme="minorEastAsia" w:hAnsi="Times New Roman"/>
          <w:sz w:val="28"/>
          <w:szCs w:val="28"/>
          <w:lang w:eastAsia="ru-RU"/>
        </w:rPr>
        <w:t>–</w:t>
      </w:r>
      <w:r w:rsidR="00A85BBF" w:rsidRPr="007071A8">
        <w:rPr>
          <w:rFonts w:ascii="Times New Roman" w:eastAsia="Times New Roman" w:hAnsi="Times New Roman"/>
          <w:sz w:val="28"/>
          <w:szCs w:val="28"/>
          <w:lang w:eastAsia="ru-RU"/>
        </w:rPr>
        <w:t>2030 годы в Новосибирской области».</w:t>
      </w: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 результате реализации мероприятий, намеченных на прогнозируемый период, в Новосибирской области будет продолжено применение принципа адресности в системе мер социальной поддержки, в том числе в отношении участников специальной военной операции и членов их семей; внедрение технологий по раннему выявлению и коррекции отклонений в развитии детей; создание условий для повышения эффективности работы по профилактике безнадзорности и социального сиротства несовершеннолетних, по сохранению семейного окружения для детей; продолжена подготовка детей-сирот и детей, оставшихся без попечения родителей, к самостоятельной жизни, а также молодых инвалидов к интеграции в общество (под социальным патронажем); будут созданы условия для поддержания жизненной активности граждан старших возрастов и независимого образа жизни лиц с ограниченными возможностями здоровья. Будет обеспечено </w:t>
      </w:r>
      <w:r w:rsidRPr="007071A8">
        <w:rPr>
          <w:rFonts w:ascii="Times New Roman" w:eastAsia="Times New Roman" w:hAnsi="Times New Roman"/>
          <w:sz w:val="28"/>
          <w:szCs w:val="28"/>
          <w:shd w:val="clear" w:color="auto" w:fill="FFFFFF"/>
          <w:lang w:eastAsia="ru-RU"/>
        </w:rPr>
        <w:t>содействие развитию конкурентного рынка социальных услуг</w:t>
      </w:r>
      <w:r w:rsidRPr="007071A8">
        <w:rPr>
          <w:rFonts w:ascii="Times New Roman" w:eastAsia="Times New Roman" w:hAnsi="Times New Roman"/>
          <w:sz w:val="28"/>
          <w:szCs w:val="28"/>
          <w:lang w:eastAsia="ru-RU"/>
        </w:rPr>
        <w:t xml:space="preserve">, построение оптимального клиентского пути при получении государственных услуг и мер социальной поддержки, повышение качества и комфортности их получения.  </w:t>
      </w: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w:t>
      </w:r>
    </w:p>
    <w:p w:rsidR="0035376E" w:rsidRPr="007071A8" w:rsidRDefault="00A85BBF" w:rsidP="00D43AB0">
      <w:pPr>
        <w:keepNext/>
        <w:keepLines/>
        <w:spacing w:after="0" w:line="276" w:lineRule="auto"/>
        <w:jc w:val="center"/>
        <w:outlineLvl w:val="3"/>
        <w:rPr>
          <w:rFonts w:ascii="Times New Roman" w:eastAsia="Arial" w:hAnsi="Times New Roman"/>
          <w:sz w:val="28"/>
          <w:szCs w:val="28"/>
        </w:rPr>
      </w:pPr>
      <w:r w:rsidRPr="007071A8">
        <w:rPr>
          <w:rFonts w:ascii="Times New Roman" w:eastAsia="Arial" w:hAnsi="Times New Roman"/>
          <w:b/>
          <w:bCs/>
          <w:sz w:val="28"/>
          <w:szCs w:val="28"/>
        </w:rPr>
        <w:t>5.4.2. Здравоохранение</w:t>
      </w:r>
    </w:p>
    <w:p w:rsidR="0035376E" w:rsidRPr="007071A8" w:rsidRDefault="0035376E" w:rsidP="00D43AB0">
      <w:pPr>
        <w:spacing w:after="0" w:line="276" w:lineRule="auto"/>
        <w:rPr>
          <w:rFonts w:ascii="Times New Roman" w:eastAsia="Arial" w:hAnsi="Times New Roman"/>
          <w:sz w:val="28"/>
          <w:szCs w:val="28"/>
        </w:rPr>
      </w:pP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Обеспечение укрепления здоровья населения и повышение доступности и</w:t>
      </w:r>
      <w:r w:rsidRPr="007071A8">
        <w:rPr>
          <w:rFonts w:ascii="Times New Roman" w:eastAsia="Times New Roman" w:hAnsi="Times New Roman"/>
          <w:bCs/>
          <w:sz w:val="28"/>
          <w:szCs w:val="28"/>
          <w:lang w:eastAsia="ru-RU"/>
        </w:rPr>
        <w:t xml:space="preserve"> качества </w:t>
      </w:r>
      <w:r w:rsidRPr="007071A8">
        <w:rPr>
          <w:rFonts w:ascii="Times New Roman" w:eastAsia="Times New Roman" w:hAnsi="Times New Roman"/>
          <w:sz w:val="28"/>
          <w:szCs w:val="28"/>
          <w:lang w:eastAsia="ru-RU"/>
        </w:rPr>
        <w:t>медицинской помощи в Новосибирской области</w:t>
      </w:r>
      <w:r w:rsidRPr="007071A8">
        <w:rPr>
          <w:rFonts w:ascii="Times New Roman" w:hAnsi="Times New Roman"/>
          <w:sz w:val="28"/>
          <w:szCs w:val="28"/>
        </w:rPr>
        <w:t xml:space="preserve"> реализуется в рамках:</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региональных проектов «Модернизация первичного звена здравоохранения Новосибирской области», «Борьба с сердечно-сосудистыми заболеваниями», «Борьба с онкологическими заболеваниями», «Борьба с сахарным диабетом», «Борьба с гепатитом С и минимизация рисков распространения данного заболевания», «Совершенствование экстренной медицинской помощи», «Оптимальная для восстановления здоровья медицинская реабилитация», «Здоровье для каждого» национального проекта «Продолжительная и активная жизнь»</w:t>
      </w:r>
      <w:r w:rsidRPr="007071A8">
        <w:rPr>
          <w:rFonts w:ascii="Times New Roman" w:eastAsia="Times New Roman" w:hAnsi="Times New Roman"/>
          <w:sz w:val="28"/>
          <w:szCs w:val="28"/>
        </w:rPr>
        <w:t xml:space="preserve">, </w:t>
      </w:r>
      <w:r w:rsidRPr="007071A8">
        <w:rPr>
          <w:rFonts w:ascii="Times New Roman" w:eastAsia="Times New Roman" w:hAnsi="Times New Roman"/>
          <w:bCs/>
          <w:sz w:val="28"/>
          <w:szCs w:val="28"/>
          <w:lang w:eastAsia="ru-RU"/>
        </w:rPr>
        <w:t>регионального проекта «Охрана материнства и детства» национального проекта «Семья»;</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 xml:space="preserve">государственной </w:t>
      </w:r>
      <w:hyperlink w:history="1">
        <w:r w:rsidRPr="007071A8">
          <w:rPr>
            <w:rFonts w:ascii="Times New Roman" w:eastAsia="Times New Roman" w:hAnsi="Times New Roman"/>
            <w:bCs/>
            <w:sz w:val="28"/>
            <w:szCs w:val="28"/>
            <w:lang w:eastAsia="ru-RU"/>
          </w:rPr>
          <w:t>программы</w:t>
        </w:r>
      </w:hyperlink>
      <w:r w:rsidRPr="007071A8">
        <w:rPr>
          <w:rFonts w:ascii="Times New Roman" w:eastAsia="Times New Roman" w:hAnsi="Times New Roman"/>
          <w:bCs/>
          <w:sz w:val="28"/>
          <w:szCs w:val="28"/>
          <w:lang w:eastAsia="ru-RU"/>
        </w:rPr>
        <w:t xml:space="preserve"> «Развитие здравоохранения Новосибирской области», утвержденной постановлением Правительства Новосибирской области от 07.05.2013 № 199-п «Об утверждении государственной программы «Развитие здравоохранения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 xml:space="preserve">Территориальной программы государственных гарантий бесплатного оказания гражданам медицинской помощи в Новосибирской области на 2026 год и </w:t>
      </w:r>
      <w:r w:rsidRPr="007071A8">
        <w:rPr>
          <w:rFonts w:ascii="Times New Roman" w:eastAsia="Times New Roman" w:hAnsi="Times New Roman"/>
          <w:bCs/>
          <w:sz w:val="28"/>
          <w:szCs w:val="28"/>
          <w:lang w:eastAsia="ru-RU"/>
        </w:rPr>
        <w:lastRenderedPageBreak/>
        <w:t>на плановый период 2027 и 2028 годов, утвержденной постановлением Правительства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В 2026–2028 годах будут реализованы мероприятия по укреплению материально-технической базы медицинских организаций, строительства новых объектов здравоохранения, повышения обеспеченности системы здравоохранения квалифицированными медицинскими кадрами и создания условий для ведения здорового образа жизни.</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В среднесрочной перспективе планируется увеличение мощности медицинских организаций.</w:t>
      </w:r>
    </w:p>
    <w:p w:rsidR="0035376E" w:rsidRPr="007071A8" w:rsidRDefault="00A85BBF" w:rsidP="00D43AB0">
      <w:pPr>
        <w:spacing w:after="0" w:line="240" w:lineRule="auto"/>
        <w:ind w:firstLine="709"/>
        <w:contextualSpacing/>
        <w:jc w:val="both"/>
        <w:rPr>
          <w:rFonts w:ascii="Times New Roman" w:eastAsia="Arial" w:hAnsi="Times New Roman"/>
        </w:rPr>
      </w:pPr>
      <w:r w:rsidRPr="007071A8">
        <w:rPr>
          <w:rFonts w:ascii="Times New Roman" w:eastAsia="Times New Roman" w:hAnsi="Times New Roman"/>
          <w:bCs/>
          <w:sz w:val="28"/>
          <w:szCs w:val="28"/>
          <w:lang w:eastAsia="ru-RU"/>
        </w:rPr>
        <w:t>В Новосибирской области решается задача по оптимизации объема медицинской помощи, оказываемой в стационарных условиях, за счет более эффективного и рационального использования коечного фонда, а также оказания медицинской помощи в части реабилитации и паллиативной медицинской помощи.</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Основными параметрами развития сферы здравоохранения являются увеличение доли специализированной и высокотехнологичной медицинской помощи, обеспечение доступности и повышение качества медицинской помощи по реабилитации, повышение качества жизни неизлечимых больных. Развитие и внедрение медицинских технологий поможет справиться с заболеваниями, ранее считавшимися неизлечимыми.</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Обеспеченность врачами и средним медицинским персоналом является одной из приоритетных задач развития здравоохранения Новосибирской области. В рамках реализации</w:t>
      </w:r>
      <w:r w:rsidRPr="007071A8">
        <w:rPr>
          <w:rFonts w:ascii="Times New Roman" w:eastAsia="Times New Roman" w:hAnsi="Times New Roman"/>
          <w:sz w:val="28"/>
          <w:szCs w:val="28"/>
          <w:lang w:eastAsia="ru-RU"/>
        </w:rPr>
        <w:t xml:space="preserve"> регионального проекта «Медицинские кадры» национального проекта «Продолжительная и активная жизнь»</w:t>
      </w:r>
      <w:r w:rsidRPr="007071A8">
        <w:rPr>
          <w:rFonts w:ascii="Times New Roman" w:eastAsia="Times New Roman" w:hAnsi="Times New Roman"/>
          <w:bCs/>
          <w:sz w:val="28"/>
          <w:szCs w:val="28"/>
          <w:lang w:eastAsia="ru-RU"/>
        </w:rPr>
        <w:t xml:space="preserve"> обеспечено обучение по программам повышения квалификации медицинских работников, оказывающих и обеспечивающих оказание скорой медицинской помощи, проведение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 обеспечено трудоустройство ординаторов второго года врачами-стажерами, направление врачей, в том числе «вахтовым методом», в медицинские организации субъектов Российской Федерации, медицинские работники обеспечены мерами социальной поддержки в виде жилья, единовременными и компенсационными денежными выплатами врачам.</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57" w:lineRule="atLeast"/>
        <w:ind w:firstLine="709"/>
        <w:jc w:val="both"/>
        <w:rPr>
          <w:rFonts w:ascii="Times New Roman" w:eastAsia="Arial" w:hAnsi="Times New Roman"/>
        </w:rPr>
      </w:pPr>
      <w:r w:rsidRPr="007071A8">
        <w:rPr>
          <w:rFonts w:ascii="Times New Roman" w:eastAsia="Times New Roman" w:hAnsi="Times New Roman"/>
          <w:sz w:val="28"/>
        </w:rPr>
        <w:t>Обеспеченность населения врачами, работающими в медицинских организациях, участвующих в реализации программы государственных гарантий бесплатного оказания гражданам медицинской помощи, на 10 тыс. населения в Новосибирской области к 2028 году составит по 1 варианту прогноза – 45,45 на 10 тыс. населения, по 2 варианту прогноза – 46,8 на 10 тыс. населения, по 3 варианту прогноза – 47,6 на 10 тыс. населения.</w:t>
      </w:r>
    </w:p>
    <w:p w:rsidR="0035376E" w:rsidRPr="007071A8" w:rsidRDefault="00A85BBF" w:rsidP="00D43AB0">
      <w:pPr>
        <w:spacing w:after="0" w:line="240" w:lineRule="auto"/>
        <w:ind w:firstLine="709"/>
        <w:jc w:val="both"/>
        <w:rPr>
          <w:rFonts w:ascii="Times New Roman" w:eastAsia="Times New Roman" w:hAnsi="Times New Roman"/>
          <w:bCs/>
          <w:sz w:val="28"/>
          <w:szCs w:val="28"/>
        </w:rPr>
      </w:pPr>
      <w:r w:rsidRPr="007071A8">
        <w:rPr>
          <w:rFonts w:ascii="Times New Roman" w:eastAsia="Times New Roman" w:hAnsi="Times New Roman"/>
          <w:bCs/>
          <w:sz w:val="28"/>
          <w:szCs w:val="28"/>
          <w:lang w:eastAsia="ru-RU"/>
        </w:rPr>
        <w:t>В Новосибирской области осуществляется работа по снижению уровня смертности населения путем проведения профилактических мероприятий, повышения информированности населения о факторах, влияющих на здоровье человека, что позволяет выявить большое число заболеваний на ранних стадиях и осуществлять своевременное лечение, а также увеличить продолжительность активного периода жизни населения.</w:t>
      </w:r>
    </w:p>
    <w:p w:rsidR="0035376E" w:rsidRPr="007071A8" w:rsidRDefault="0035376E" w:rsidP="00D43AB0">
      <w:pPr>
        <w:spacing w:after="200" w:line="276" w:lineRule="auto"/>
        <w:rPr>
          <w:rFonts w:ascii="Times New Roman" w:eastAsia="Arial" w:hAnsi="Times New Roman"/>
        </w:rPr>
      </w:pPr>
    </w:p>
    <w:p w:rsidR="0035376E" w:rsidRPr="007071A8" w:rsidRDefault="00A85BBF" w:rsidP="00D43AB0">
      <w:pPr>
        <w:keepNext/>
        <w:keepLines/>
        <w:spacing w:after="0" w:line="240" w:lineRule="auto"/>
        <w:jc w:val="center"/>
        <w:outlineLvl w:val="3"/>
        <w:rPr>
          <w:rFonts w:ascii="Times New Roman" w:eastAsia="Arial" w:hAnsi="Times New Roman"/>
          <w:b/>
          <w:bCs/>
          <w:sz w:val="28"/>
          <w:szCs w:val="28"/>
        </w:rPr>
      </w:pPr>
      <w:r w:rsidRPr="007071A8">
        <w:rPr>
          <w:rFonts w:ascii="Times New Roman" w:eastAsia="Arial" w:hAnsi="Times New Roman"/>
          <w:b/>
          <w:bCs/>
          <w:sz w:val="28"/>
          <w:szCs w:val="28"/>
        </w:rPr>
        <w:lastRenderedPageBreak/>
        <w:t>5.4.3. Физическая культура и спорт</w:t>
      </w:r>
    </w:p>
    <w:p w:rsidR="0035376E" w:rsidRPr="007071A8" w:rsidRDefault="0035376E" w:rsidP="00D43AB0">
      <w:pPr>
        <w:spacing w:after="200" w:line="276" w:lineRule="auto"/>
        <w:rPr>
          <w:rFonts w:ascii="Times New Roman" w:eastAsia="Arial" w:hAnsi="Times New Roman"/>
        </w:rPr>
      </w:pP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Меры по ускоренному развитию физической культуры и спорта будут реализовываться в рамках:</w:t>
      </w:r>
    </w:p>
    <w:p w:rsidR="0035376E" w:rsidRPr="007071A8" w:rsidRDefault="004C7E17" w:rsidP="004C3725">
      <w:pPr>
        <w:spacing w:after="0" w:line="240" w:lineRule="auto"/>
        <w:ind w:firstLine="709"/>
        <w:jc w:val="both"/>
        <w:rPr>
          <w:rFonts w:ascii="Times New Roman" w:eastAsia="Times New Roman" w:hAnsi="Times New Roman"/>
          <w:sz w:val="16"/>
        </w:rPr>
      </w:pPr>
      <w:hyperlink r:id="rId17" w:tooltip="https://login.consultant.ru/link/?req=doc&amp;base=LAW&amp;n=475991" w:history="1">
        <w:r w:rsidR="00A85BBF" w:rsidRPr="007071A8">
          <w:rPr>
            <w:rFonts w:ascii="Times New Roman" w:eastAsia="Times New Roman" w:hAnsi="Times New Roman"/>
            <w:sz w:val="28"/>
            <w:szCs w:val="28"/>
          </w:rPr>
          <w:t>Указа</w:t>
        </w:r>
      </w:hyperlink>
      <w:r w:rsidR="00A85BBF" w:rsidRPr="007071A8">
        <w:rPr>
          <w:rFonts w:ascii="Times New Roman" w:eastAsia="Times New Roman" w:hAnsi="Times New Roman"/>
          <w:sz w:val="28"/>
          <w:szCs w:val="28"/>
        </w:rPr>
        <w:t xml:space="preserve">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4C3725">
      <w:pPr>
        <w:spacing w:after="0" w:line="240" w:lineRule="auto"/>
        <w:ind w:firstLine="709"/>
        <w:jc w:val="both"/>
        <w:rPr>
          <w:rFonts w:ascii="Times New Roman" w:eastAsia="Times New Roman" w:hAnsi="Times New Roman"/>
          <w:sz w:val="16"/>
        </w:rPr>
      </w:pPr>
      <w:r w:rsidRPr="007071A8">
        <w:rPr>
          <w:rFonts w:ascii="Times New Roman" w:eastAsia="Times New Roman" w:hAnsi="Times New Roman"/>
          <w:sz w:val="28"/>
          <w:szCs w:val="28"/>
        </w:rPr>
        <w:t xml:space="preserve">государственной </w:t>
      </w:r>
      <w:hyperlink r:id="rId18" w:tooltip="https://login.consultant.ru/link/?req=doc&amp;base=RLAW049&amp;n=176694&amp;dst=114330" w:history="1">
        <w:r w:rsidRPr="007071A8">
          <w:rPr>
            <w:rFonts w:ascii="Times New Roman" w:eastAsia="Times New Roman" w:hAnsi="Times New Roman"/>
            <w:sz w:val="28"/>
            <w:szCs w:val="28"/>
          </w:rPr>
          <w:t>программы</w:t>
        </w:r>
      </w:hyperlink>
      <w:r w:rsidRPr="007071A8">
        <w:rPr>
          <w:rFonts w:ascii="Times New Roman" w:eastAsia="Times New Roman" w:hAnsi="Times New Roman"/>
          <w:sz w:val="28"/>
          <w:szCs w:val="28"/>
        </w:rPr>
        <w:t xml:space="preserve"> Новосибирской области «Развитие физической культуры и спорта в Новосибирской области», утвержденной постановлением Правительства Новосибирской области от 23.01.2015 № 24-п «Об утверждении государственной программы Новосибирской области «Развитие физической культуры и спорта в Новосибирской области».</w:t>
      </w:r>
    </w:p>
    <w:p w:rsidR="0035376E" w:rsidRPr="007071A8" w:rsidRDefault="00A85BBF" w:rsidP="004C372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Создание благоприятных условий для развития физической культуры и спорта в Новосибирской области в прогнозном периоде 2026–2028 годов будет обеспечиваться за счет решения задач по повышению мотивации жителей Новосибирской области к регулярным занятиям физической культурой и спортом и ведению здорового образа жизни, в том числе для лиц с ограниченными возможностями здоровья и инвалидов; созданию спортивных клубов по месту жительства и работы граждан; развитию сети современной инфраструктуры физической культуры и спорта в Новосибирской области, в том числе для лиц с ограниченными возможностями здоровья; развитию спорта высших достижений и совершенствованию системы подготовки спортивного резерва в Новосибирской области.</w:t>
      </w:r>
    </w:p>
    <w:p w:rsidR="0035376E" w:rsidRPr="007071A8" w:rsidRDefault="00A85BBF" w:rsidP="004C372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Государственная политика сферы физической культуры и спорта в Новосибирской области направлена на развитие гармоничной личности, ориентирована на максимальное удовлетворение потребностей населения в физической активности, укрепление здоровья населения посредством развития инфраструктуры физической культуры и спорта, а также на популяризацию массового и профессионального спорта и приобщение различных возрастных групп населения к регулярным занятиям физической культурой и спортом.</w:t>
      </w:r>
    </w:p>
    <w:p w:rsidR="0035376E" w:rsidRPr="007071A8" w:rsidRDefault="00A85BBF" w:rsidP="004C372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 xml:space="preserve">В ходе решения задачи по популяризации массового и профессионального спорта и созданию условий для различных возрастных групп населения к регулярным занятиям физической культурой и спортом возрастет доля граждан, ведущих здоровый образ жизни. </w:t>
      </w:r>
    </w:p>
    <w:p w:rsidR="0035376E" w:rsidRPr="007071A8" w:rsidRDefault="00A85BBF" w:rsidP="004C372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 xml:space="preserve">Доля граждан, систематически занимающихся физической культурой и спортом, увеличится к 2028 году по сравнению с 2025 г. на 7,5 п.п. и составит 65,0%. </w:t>
      </w:r>
    </w:p>
    <w:p w:rsidR="0035376E" w:rsidRPr="007071A8" w:rsidRDefault="00A85BBF" w:rsidP="004C3725">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Реализация мероприятий по развитию сети современной инфраструктуры физической культуры и спорта в Новосибирской области, в том числе для лиц с ограниченными возможностями здоровья, позволит увеличить к 2028 году уровень обеспеченности граждан спортивными сооружениями на 3 п.п., показатель достигнет 64%.</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3"/>
        <w:rPr>
          <w:rFonts w:ascii="Times New Roman" w:eastAsia="Times New Roman" w:hAnsi="Times New Roman"/>
          <w:sz w:val="28"/>
          <w:szCs w:val="28"/>
        </w:rPr>
      </w:pPr>
    </w:p>
    <w:p w:rsidR="004C3725" w:rsidRPr="007071A8" w:rsidRDefault="004C3725"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3"/>
        <w:rPr>
          <w:rFonts w:ascii="Times New Roman" w:eastAsia="Times New Roman" w:hAnsi="Times New Roman"/>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outlineLvl w:val="3"/>
        <w:rPr>
          <w:rFonts w:ascii="Times New Roman" w:eastAsia="Times New Roman" w:hAnsi="Times New Roman"/>
          <w:b/>
          <w:bCs/>
          <w:sz w:val="28"/>
          <w:szCs w:val="28"/>
        </w:rPr>
      </w:pPr>
      <w:r w:rsidRPr="007071A8">
        <w:rPr>
          <w:rFonts w:ascii="Times New Roman" w:eastAsia="Times New Roman" w:hAnsi="Times New Roman"/>
          <w:b/>
          <w:bCs/>
          <w:sz w:val="28"/>
          <w:szCs w:val="28"/>
          <w:lang w:eastAsia="ru-RU"/>
        </w:rPr>
        <w:lastRenderedPageBreak/>
        <w:t>5.4.4. Образование</w:t>
      </w:r>
    </w:p>
    <w:p w:rsidR="0035376E" w:rsidRPr="007071A8" w:rsidRDefault="0035376E"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540"/>
        <w:jc w:val="both"/>
        <w:rPr>
          <w:rFonts w:ascii="Times New Roman" w:eastAsia="Times New Roman" w:hAnsi="Times New Roman"/>
          <w:sz w:val="28"/>
          <w:szCs w:val="28"/>
        </w:rPr>
      </w:pPr>
    </w:p>
    <w:p w:rsidR="0035376E" w:rsidRPr="007071A8" w:rsidRDefault="00A85BBF" w:rsidP="00D43AB0">
      <w:pPr>
        <w:pStyle w:val="ConsPlusNormal"/>
        <w:widowControl/>
        <w:ind w:firstLine="540"/>
        <w:jc w:val="both"/>
        <w:rPr>
          <w:rFonts w:ascii="Times New Roman" w:hAnsi="Times New Roman" w:cs="Times New Roman"/>
          <w:sz w:val="28"/>
          <w:szCs w:val="28"/>
        </w:rPr>
      </w:pPr>
      <w:r w:rsidRPr="007071A8">
        <w:rPr>
          <w:rFonts w:ascii="Times New Roman" w:hAnsi="Times New Roman" w:cs="Times New Roman"/>
          <w:sz w:val="28"/>
          <w:szCs w:val="28"/>
        </w:rPr>
        <w:t>Меры по обеспечению эффективного развития системы образования, обеспечению доступности и повышению качества образования для граждан реализуются в рамках:</w:t>
      </w:r>
    </w:p>
    <w:p w:rsidR="0035376E" w:rsidRPr="007071A8" w:rsidRDefault="00A85BBF" w:rsidP="00D43AB0">
      <w:pPr>
        <w:pStyle w:val="aff4"/>
        <w:spacing w:before="0" w:beforeAutospacing="0" w:after="0" w:afterAutospacing="0"/>
        <w:ind w:firstLine="540"/>
        <w:jc w:val="both"/>
      </w:pPr>
      <w:r w:rsidRPr="007071A8">
        <w:rPr>
          <w:sz w:val="28"/>
          <w:szCs w:val="28"/>
        </w:rPr>
        <w:t>региональных проектов «Все лучшее детям», «Педагоги и наставники», «Профессионалитет» национального проекта «Молодежь и дети», регионального проекта «Поддержка семьи» национального проекта «Семья», регионального проекта «Образование для рынка труда» национального проекта «Кадры» 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государственной программы Новосибирской области «Региональная программа развития среднего профессионального образования Новосибирской области», утвержденной постановлением Правительства Новосибирской области от 06.09.2013 № 380-п;</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w:t>
      </w:r>
    </w:p>
    <w:p w:rsidR="0035376E" w:rsidRPr="007071A8" w:rsidRDefault="00A85BBF" w:rsidP="00D43AB0">
      <w:pPr>
        <w:spacing w:after="0" w:line="247"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2026</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годах будут реализованы мероприятия по обеспечению доступности дошкольного и общего образования на основе комплексного развития сети образовательных организаций; совершенствованию системы дополнительного образования, обеспечивающей развитие разносторонней личности; созданию конкурентоспособной системы среднего профессионального образования, обеспечивающей подготовку высококвалифицированных специалистов и рабочих кадров в соответствии с современными стандартами, передовыми технологиями и потребностями экономики региона; повышению привлекательности и конкурентоспособности организаций высшего образования, расположенных на территории Новосибирской области, на международном рынке образовательных услуг.</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eastAsia="Times New Roman" w:hAnsi="Times New Roman"/>
          <w:sz w:val="28"/>
          <w:szCs w:val="28"/>
          <w:lang w:eastAsia="ru-RU"/>
        </w:rPr>
        <w:t>В результате реализации запланированных мер за период 2026 – 2028 годов будет достигнуто:</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eastAsia="Times New Roman" w:hAnsi="Times New Roman"/>
          <w:sz w:val="28"/>
          <w:szCs w:val="28"/>
          <w:lang w:eastAsia="ru-RU"/>
        </w:rPr>
        <w:t>сохранение доступности дошкольного образования для детей в возрасте от 2 месяцев до 3 лет (отношение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до 100% в 2028 году по трем вариантам прогноза;</w:t>
      </w:r>
    </w:p>
    <w:p w:rsidR="0035376E" w:rsidRPr="007071A8" w:rsidRDefault="00A85BBF" w:rsidP="00D43AB0">
      <w:pPr>
        <w:spacing w:after="0" w:line="240" w:lineRule="auto"/>
        <w:ind w:firstLine="709"/>
        <w:jc w:val="both"/>
        <w:rPr>
          <w:rFonts w:ascii="Times New Roman" w:hAnsi="Times New Roman"/>
          <w:spacing w:val="-6"/>
        </w:rPr>
      </w:pPr>
      <w:r w:rsidRPr="007071A8">
        <w:rPr>
          <w:rFonts w:ascii="Times New Roman" w:eastAsia="Times New Roman" w:hAnsi="Times New Roman"/>
          <w:spacing w:val="-6"/>
          <w:sz w:val="28"/>
          <w:szCs w:val="28"/>
          <w:lang w:eastAsia="ru-RU"/>
        </w:rPr>
        <w:t xml:space="preserve">сохранение соотношения численности детей в возрасте от 3 до 7 лет, получающих дошкольное образование в текущем году, к сумме численности детей в возрасте от 3 до 7 лет, получающих дошкольное образование в текущем году, и </w:t>
      </w:r>
      <w:r w:rsidRPr="007071A8">
        <w:rPr>
          <w:rFonts w:ascii="Times New Roman" w:eastAsia="Times New Roman" w:hAnsi="Times New Roman"/>
          <w:spacing w:val="-6"/>
          <w:sz w:val="28"/>
          <w:szCs w:val="28"/>
          <w:lang w:eastAsia="ru-RU"/>
        </w:rPr>
        <w:lastRenderedPageBreak/>
        <w:t>численности детей в возрасте от 3 до 7 лет, находящихся в очереди на получение в текущем году дошкольного образования, по всем вариантам прогноза на уровне 100%;</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увеличение доли численности обучающихся общеобразовательных организаций, занимающихся в первую смену, в общей численности обучающихся общеобразовательных организаций до 75,5% по всем вариантам прогноза.</w:t>
      </w:r>
    </w:p>
    <w:p w:rsidR="0035376E" w:rsidRPr="007071A8" w:rsidRDefault="0035376E" w:rsidP="00D43AB0">
      <w:pPr>
        <w:spacing w:after="0" w:line="240" w:lineRule="auto"/>
        <w:ind w:firstLine="709"/>
        <w:jc w:val="both"/>
        <w:rPr>
          <w:rFonts w:ascii="Times New Roman" w:eastAsia="Times New Roman" w:hAnsi="Times New Roman"/>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jc w:val="center"/>
        <w:rPr>
          <w:rFonts w:ascii="Times New Roman" w:hAnsi="Times New Roman"/>
          <w:b/>
          <w:bCs/>
          <w:sz w:val="28"/>
          <w:szCs w:val="28"/>
        </w:rPr>
      </w:pPr>
      <w:r w:rsidRPr="007071A8">
        <w:rPr>
          <w:rFonts w:ascii="Times New Roman" w:eastAsia="Times New Roman" w:hAnsi="Times New Roman"/>
          <w:b/>
          <w:bCs/>
          <w:sz w:val="28"/>
          <w:szCs w:val="28"/>
          <w:lang w:eastAsia="ru-RU"/>
        </w:rPr>
        <w:t>5.4.5. Культура</w:t>
      </w:r>
    </w:p>
    <w:p w:rsidR="0035376E" w:rsidRPr="007071A8" w:rsidRDefault="0035376E" w:rsidP="00D43AB0">
      <w:pPr>
        <w:spacing w:after="0" w:line="240" w:lineRule="auto"/>
        <w:ind w:firstLine="720"/>
        <w:jc w:val="both"/>
        <w:rPr>
          <w:rFonts w:ascii="Times New Roman" w:eastAsia="TimesNewRoman" w:hAnsi="Times New Roman"/>
          <w:sz w:val="28"/>
        </w:rPr>
      </w:pP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t>Содействие в формировании условий для развития нравственной разносторонней личности, имеющей возможности для самореализации, осуществляется в Новосибирской области в рамках:</w:t>
      </w:r>
    </w:p>
    <w:p w:rsidR="0035376E" w:rsidRPr="007071A8" w:rsidRDefault="00A85BBF" w:rsidP="004C3725">
      <w:pPr>
        <w:pStyle w:val="a5"/>
        <w:ind w:firstLine="709"/>
        <w:jc w:val="both"/>
        <w:rPr>
          <w:rFonts w:ascii="Times New Roman" w:eastAsia="TimesNewRoman" w:hAnsi="Times New Roman"/>
          <w:sz w:val="28"/>
          <w:szCs w:val="28"/>
        </w:rPr>
      </w:pPr>
      <w:r w:rsidRPr="007071A8">
        <w:rPr>
          <w:rFonts w:ascii="Times New Roman" w:eastAsia="TimesNewRoman" w:hAnsi="Times New Roman"/>
          <w:sz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4C3725">
      <w:pPr>
        <w:pStyle w:val="aff4"/>
        <w:spacing w:before="0" w:beforeAutospacing="0" w:after="0" w:afterAutospacing="0"/>
        <w:ind w:firstLine="709"/>
        <w:jc w:val="both"/>
        <w:rPr>
          <w:szCs w:val="28"/>
        </w:rPr>
      </w:pPr>
      <w:r w:rsidRPr="007071A8">
        <w:rPr>
          <w:sz w:val="28"/>
          <w:szCs w:val="28"/>
        </w:rPr>
        <w:t>Указа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t>Стратегии государственной культурной политики на период до 2030 года, утвержденной распоряжением Правительства РФ от 11.09.2024 № 2501-р;</w:t>
      </w: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t>государственной программы Новосибирской области «Культура Новосибирской области», утвержденной постановлением Правительства Новосибирской области от 03.02.2015 № 46-п «Об утверждении государственной программы Новосибирской области «Культура Новосибирской области».</w:t>
      </w: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t>Развитие сферы культуры в 2026</w:t>
      </w:r>
      <w:r w:rsidR="00FD4ADE" w:rsidRPr="007071A8">
        <w:rPr>
          <w:rFonts w:ascii="Times New Roman" w:eastAsiaTheme="minorEastAsia" w:hAnsi="Times New Roman"/>
          <w:sz w:val="28"/>
          <w:szCs w:val="28"/>
          <w:lang w:eastAsia="ru-RU"/>
        </w:rPr>
        <w:t>–</w:t>
      </w:r>
      <w:r w:rsidRPr="007071A8">
        <w:rPr>
          <w:rFonts w:ascii="Times New Roman" w:eastAsia="TimesNewRoman" w:hAnsi="Times New Roman"/>
          <w:sz w:val="28"/>
        </w:rPr>
        <w:t>2028 годах будет осуществляться при реализации мероприятий по основным направлениям деятельности: рост участия населения Новосибирской области в культурных мероприятиях, реализации творческого потенциала граждан; повышение доступности культурных благ, разнообразия и качества услуг в сфере культуры Новосибирской области, в том числе путем дальнейшей цифровизации отрасли (создание электронных библиотек, виртуальных экспозиций, размещение в информационно-телекоммуникационной сети Интернет наиболее популярных спектаклей), разнообразия форматов проведения культурных мероприятий, включая онлайн-формат; обеспечение сохранности и популяризация культурного, исторического и нематериального наследия народов, населяющих Новосибирскую область, популяризация территории региона во внутреннем и внешнем культурно-туристическом пространстве; развитие, укрепление и повышение эффективности системы патриотического воспитания граждан в Новосибирской области; формирование профессионального кадрового потенциала в сфере культуры; формирование культурно-туристической привлекательности населенных пунктов, их статуса (имиджа) культурных центров.</w:t>
      </w: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t>В ходе реализации мероприятий по совершенствованию условий для формирования у населения потребности в культурных ценностях в течение прогнозного периода число посещений культурных мероприятий возрастет к 2028 году на 47,4% по сравнению с 2025 годом и составит 62 407 тыс. единиц.</w:t>
      </w:r>
    </w:p>
    <w:p w:rsidR="0035376E" w:rsidRPr="007071A8" w:rsidRDefault="00A85BBF" w:rsidP="004C3725">
      <w:pPr>
        <w:pStyle w:val="a5"/>
        <w:ind w:firstLine="709"/>
        <w:jc w:val="both"/>
        <w:rPr>
          <w:rFonts w:ascii="Times New Roman" w:eastAsia="TimesNewRoman" w:hAnsi="Times New Roman"/>
          <w:sz w:val="28"/>
        </w:rPr>
      </w:pPr>
      <w:r w:rsidRPr="007071A8">
        <w:rPr>
          <w:rFonts w:ascii="Times New Roman" w:eastAsia="TimesNewRoman" w:hAnsi="Times New Roman"/>
          <w:sz w:val="28"/>
        </w:rPr>
        <w:lastRenderedPageBreak/>
        <w:t>Доля зданий учреждений культуры, находящихся в удовлетворительном состоянии, увеличится к 2028 году по сравнению с 2025 годом на 0,5 п. п. и составит 86,5% в общем количестве зданий данных учреждений.</w:t>
      </w:r>
    </w:p>
    <w:p w:rsidR="0035376E" w:rsidRPr="007071A8" w:rsidRDefault="0035376E" w:rsidP="00D43AB0">
      <w:pPr>
        <w:pStyle w:val="ConsPlusTitle"/>
        <w:widowControl/>
        <w:jc w:val="center"/>
        <w:outlineLvl w:val="3"/>
        <w:rPr>
          <w:rFonts w:ascii="Times New Roman" w:hAnsi="Times New Roman" w:cs="Times New Roman"/>
          <w:b w:val="0"/>
          <w:sz w:val="28"/>
          <w:szCs w:val="28"/>
        </w:rPr>
      </w:pPr>
    </w:p>
    <w:p w:rsidR="0035376E" w:rsidRPr="007071A8" w:rsidRDefault="00A85BBF" w:rsidP="00D43AB0">
      <w:pPr>
        <w:pStyle w:val="ConsPlusTitle"/>
        <w:widowControl/>
        <w:jc w:val="center"/>
        <w:outlineLvl w:val="3"/>
        <w:rPr>
          <w:rFonts w:ascii="Times New Roman" w:hAnsi="Times New Roman" w:cs="Times New Roman"/>
          <w:b w:val="0"/>
          <w:sz w:val="28"/>
          <w:szCs w:val="28"/>
        </w:rPr>
      </w:pPr>
      <w:r w:rsidRPr="007071A8">
        <w:rPr>
          <w:rFonts w:ascii="Times New Roman" w:hAnsi="Times New Roman" w:cs="Times New Roman"/>
          <w:bCs/>
          <w:sz w:val="28"/>
          <w:szCs w:val="28"/>
        </w:rPr>
        <w:t>5.4.6. Молодежная политика</w:t>
      </w:r>
    </w:p>
    <w:p w:rsidR="0035376E" w:rsidRPr="007071A8" w:rsidRDefault="0035376E" w:rsidP="00D43AB0">
      <w:pPr>
        <w:pStyle w:val="ConsPlusNormal"/>
        <w:widowControl/>
        <w:jc w:val="both"/>
        <w:rPr>
          <w:rFonts w:ascii="Times New Roman" w:hAnsi="Times New Roman" w:cs="Times New Roman"/>
          <w:sz w:val="28"/>
        </w:rPr>
      </w:pP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Вовлечение молодых людей в социальную, экономическую, общественно-политическую и культурную жизнь общества осуществляется в рамках:</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Федерального закона от 30.12.2020 № 489-ФЗ «О молодежной политике в Российской Федерации»;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Указа Президента Российской Федерации от 09.11.2022 № 809 «Об утверждении Основ государственной политики по сохранению и укреплению традиционных российских духовно-нравственных ценностей»;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региональных проектов «Россия – страна возможностей (Новосибирская область)» и «Мы вместе (Воспитание гармонично развитой личности) (Новосибирская область)» национального проекта «Молодежь и дети» 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государственной программы Новосибирской области «Развитие государственной молодежной политики Новосибирской области», утвержденной постановлением Правительства Новосибирской области от 13.07.2015 № 263-п «Об утверждении государственной программы Новосибирской области «Развитие государственной молодежной политики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комплекса процессных мероприятий «Развитие и совершенствование форм и методов работы в сфере патриотического воспитания граждан Российской Федерации в Новосибирской области» государственной программы Новосибирской области «Развитие институтов региональной политики и гражданского общества в Новосибирской области», утвержденной постановлением Правительства Новосибирской области от 26.12.2018 № 570-п «Об утверждении государственной программы Новосибирской области «Развитие институтов региональной политики и гражданского общества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lang w:eastAsia="ru-RU"/>
        </w:rPr>
        <w:t>В 2026–2028 годах будет продолжена реализация мероприятий по созданию равных возможностей для самореализации детей и молодежи, а также продвижению традиционных духовно-нравственных ценностей среди детей и молодежи.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ru-RU"/>
        </w:rPr>
        <w:t xml:space="preserve">При эффективной реализации мероприятий, направленных на формирование условий для успешного развития потенциала молодежи в интересах социального, экономического и общественно-политического развития региона, в 2028 году численность молодых людей, вовлеченных в социальную, экономическую, общественно-политическую и культурную жизнь общества, составит: по 1 </w:t>
      </w:r>
      <w:r w:rsidRPr="007071A8">
        <w:rPr>
          <w:rFonts w:ascii="Times New Roman" w:hAnsi="Times New Roman"/>
          <w:sz w:val="28"/>
          <w:szCs w:val="28"/>
          <w:lang w:eastAsia="ru-RU"/>
        </w:rPr>
        <w:lastRenderedPageBreak/>
        <w:t xml:space="preserve">варианту – 16,9 тыс. человек, по 2 варианту – 17,0 тыс. человек, по 3 варианту – 17,1 тыс. человек. </w:t>
      </w:r>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9" w:name="_Toc111197462"/>
      <w:r w:rsidRPr="007071A8">
        <w:rPr>
          <w:rFonts w:ascii="Times New Roman" w:hAnsi="Times New Roman" w:cs="Times New Roman"/>
          <w:bCs/>
          <w:sz w:val="28"/>
          <w:szCs w:val="28"/>
        </w:rPr>
        <w:t>5.5. Развитие жилищного строительства</w:t>
      </w:r>
      <w:bookmarkEnd w:id="9"/>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Основные тенденции развития жилищной сферы определены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2025 году в рамках регионального проекта «Жилье» на территории Новосибирской области планируется обеспечить ввод жилья в объеме 2,154 млн кв. м.</w:t>
      </w:r>
    </w:p>
    <w:p w:rsidR="0035376E" w:rsidRPr="007071A8" w:rsidRDefault="00A85BBF" w:rsidP="00D43AB0">
      <w:pPr>
        <w:pStyle w:val="aff4"/>
        <w:spacing w:before="0" w:beforeAutospacing="0" w:after="0" w:afterAutospacing="0"/>
        <w:ind w:firstLine="709"/>
        <w:jc w:val="both"/>
      </w:pPr>
      <w:r w:rsidRPr="007071A8">
        <w:rPr>
          <w:sz w:val="28"/>
          <w:szCs w:val="28"/>
        </w:rPr>
        <w:t>По данным Территориального органа федеральной службы государственной статистики по Новосибирской области, в январе – июне 2025 года на территории области сдано в эксплуатацию 14,570 тыс. квартир общей площадью 1 224,062 тыс. кв. метров, что на 7,5 % ниже уровня января – июня 2024 года (в январе – июне 2024 года по сравнению с январем – июнем 2023 года ввод жилья снизился на 19 %).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lang w:eastAsia="ru-RU"/>
        </w:rPr>
        <w:t>Общая площадь жилых помещений, введенных в многоквартирных домах в январе – июне 2025 года, составила 0,492 тыс. кв. м, или 40,2 % от общего объема введенного жилья.</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Общая площадь жилых помещений в построенных индивидуальными застройщиками жилых домах в январе – июне 2025 года составила 0,732 тыс. кв. метров, или 59,8 % от общего объема введенного жилья.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Меры, направленные на формирование рынка доступного и комфортного жилья, будут реализованы в рамках:</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региональных проектов «Жилье», «Обеспечение устойчивого сокращения непригодного для проживания жилищного фонда», «Формирование комфортной городской среды» национального проекта «Инфраструктура для жизни»;</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постановления Правительства Российской Федерации от 19.10.2020 № 1704;</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постановления Правительства Российской Федерации от 01.02.2025 № 79;</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постановления Правительства Российской Федерации от 14.07.2021 № 1189 «Об утверждении Правил отбора (одобрения) инфраструктурных проектов (мероприятий), источником финансового обеспечения расходов на реализацию которых являются бюджетные кредиты из федерального бюджета бюджетам субъектов Российской Федерации на финансовое обеспечение реализации инфраструктурных проектов, и изменения параметров (характеристик) отобранных (одобренных) инфраструктурных проектов (мероприятий) и о внесении изменений в Положение о Правительственной комиссии по региональному развитию в Российской Федерации</w:t>
      </w:r>
      <w:r w:rsidRPr="007071A8">
        <w:rPr>
          <w:rFonts w:ascii="Times New Roman" w:eastAsia="Times New Roman" w:hAnsi="Times New Roman"/>
          <w:sz w:val="24"/>
        </w:rPr>
        <w:t>»</w:t>
      </w:r>
      <w:r w:rsidRPr="007071A8">
        <w:rPr>
          <w:rFonts w:ascii="Times New Roman" w:eastAsia="Times New Roman" w:hAnsi="Times New Roman"/>
          <w:sz w:val="28"/>
          <w:szCs w:val="28"/>
          <w:lang w:eastAsia="ru-RU"/>
        </w:rPr>
        <w:t>;</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«Стимулирование развития жилищного строительства в Новосибирской области», утвержденной постановлением Правительства Новосибирской области от 20.02.2015 № 68-п «Об утверждении государственной программы Новосибирской области «Стимулирование развития жилищного строительства в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В текущих экономических условиях основными задачами в части обеспечения жителей Новосибирской области доступным жильем в 2026–2028 годах являются: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площадок комплексного жилищного строительства объектами инженерной и транспортной инфраструктуры;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повышение доступности жилья для населения путем обеспечения баланса спроса и предложения на рынке жилья;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соблюдения контроля исполнения региональной «дорожной карты» по восстановлению прав граждан-участников долевого строительства;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принятие мер по недопущению новых проблемных объектов долевого строительства;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доступности строительной продукцией отечественных производителей;</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создание условий для расширения партнерских отношений и вхождения на локальные рынки новых заказчиков, поставщиков;</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стимулирование внедрения застройщиками новых технологий, способствующих улучшению качества жилья и оптимизации стоимости жилья;</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внедрение современных нормативов строительства жилья индустриальным способом при строительстве жилья;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снижение административных барьеров и затрат на прохождение согласований в строительстве.</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На территории Новосибирской области за период 2026–2028 годов планируется обеспечить ввод в действие жилых домов в объеме 6,505 млн кв. м по 1 варианту прогноза, 6,604 млн кв. м – по 2 варианту прогноза и 6,703 млн кв. м – по 3 варианту прогноза.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мероприятий по созданию условий для удовлетворения потребностей разных групп населения Новосибирской области в современном, доступном и качественном жилье позволит к концу 2028 года обеспечить увеличение общей площади жилых помещений, приходящейся в среднем на 1 жителя, до 31,97 кв. м, 31,98 кв. м и 31,99 кв. м по трем вариантам прогноза соответственно.</w:t>
      </w:r>
    </w:p>
    <w:p w:rsidR="0035376E" w:rsidRPr="007071A8" w:rsidRDefault="0035376E" w:rsidP="00D43AB0">
      <w:pPr>
        <w:spacing w:after="0" w:line="240" w:lineRule="auto"/>
        <w:ind w:firstLine="709"/>
        <w:contextualSpacing/>
        <w:jc w:val="both"/>
        <w:rPr>
          <w:rFonts w:ascii="Times New Roman" w:eastAsia="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Cs/>
          <w:sz w:val="28"/>
          <w:szCs w:val="28"/>
        </w:rPr>
      </w:pPr>
      <w:bookmarkStart w:id="10" w:name="_Toc111197463"/>
      <w:r w:rsidRPr="007071A8">
        <w:rPr>
          <w:rFonts w:ascii="Times New Roman" w:hAnsi="Times New Roman" w:cs="Times New Roman"/>
          <w:bCs/>
          <w:sz w:val="28"/>
          <w:szCs w:val="28"/>
        </w:rPr>
        <w:t>5.6. Обеспечение безопасности жизнедеятельности</w:t>
      </w:r>
      <w:bookmarkEnd w:id="10"/>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4C3725">
      <w:pPr>
        <w:pStyle w:val="docdata"/>
        <w:spacing w:before="0" w:beforeAutospacing="0" w:after="0" w:afterAutospacing="0"/>
        <w:ind w:firstLine="709"/>
        <w:jc w:val="both"/>
      </w:pPr>
      <w:r w:rsidRPr="007071A8">
        <w:rPr>
          <w:sz w:val="28"/>
          <w:szCs w:val="28"/>
        </w:rPr>
        <w:t>Меры по обеспечению общественной безопасности на территории Новосибирской области реализуются в рамках:</w:t>
      </w:r>
    </w:p>
    <w:p w:rsidR="0035376E" w:rsidRPr="007071A8" w:rsidRDefault="00A85BBF" w:rsidP="004C3725">
      <w:pPr>
        <w:pStyle w:val="aff4"/>
        <w:spacing w:before="0" w:beforeAutospacing="0" w:after="0" w:afterAutospacing="0"/>
        <w:ind w:firstLine="709"/>
        <w:jc w:val="both"/>
      </w:pPr>
      <w:r w:rsidRPr="007071A8">
        <w:rPr>
          <w:sz w:val="28"/>
          <w:szCs w:val="28"/>
        </w:rPr>
        <w:t>национальной цели «Комфортная и безопасная среда для жизни» 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4C3725">
      <w:pPr>
        <w:pStyle w:val="aff4"/>
        <w:spacing w:before="0" w:beforeAutospacing="0" w:after="0" w:afterAutospacing="0"/>
        <w:ind w:firstLine="709"/>
        <w:jc w:val="both"/>
        <w:rPr>
          <w:sz w:val="28"/>
          <w:szCs w:val="28"/>
        </w:rPr>
      </w:pPr>
      <w:r w:rsidRPr="007071A8">
        <w:rPr>
          <w:sz w:val="28"/>
          <w:szCs w:val="28"/>
        </w:rPr>
        <w:t>регионального проекта «Безопасность дорожного движения национального проекта «Инфраструктура для жизни»;</w:t>
      </w:r>
    </w:p>
    <w:p w:rsidR="0035376E" w:rsidRPr="007071A8" w:rsidRDefault="00A85BBF" w:rsidP="004C3725">
      <w:pPr>
        <w:pStyle w:val="aff4"/>
        <w:spacing w:before="0" w:beforeAutospacing="0" w:after="0" w:afterAutospacing="0"/>
        <w:ind w:firstLine="709"/>
        <w:jc w:val="both"/>
      </w:pPr>
      <w:r w:rsidRPr="007071A8">
        <w:rPr>
          <w:sz w:val="28"/>
          <w:szCs w:val="28"/>
        </w:rPr>
        <w:t>государственной программы</w:t>
      </w:r>
      <w:r w:rsidRPr="007071A8">
        <w:rPr>
          <w:sz w:val="22"/>
          <w:szCs w:val="22"/>
        </w:rPr>
        <w:t> </w:t>
      </w:r>
      <w:r w:rsidRPr="007071A8">
        <w:rPr>
          <w:sz w:val="28"/>
          <w:szCs w:val="28"/>
        </w:rPr>
        <w:t xml:space="preserve">Новосибирской области «Обеспечение безопасности жизнедеятельности населения Новосибирской области», </w:t>
      </w:r>
      <w:r w:rsidRPr="007071A8">
        <w:rPr>
          <w:sz w:val="28"/>
          <w:szCs w:val="28"/>
        </w:rPr>
        <w:lastRenderedPageBreak/>
        <w:t>утвержденной постановлением Правительства Новосибирской области от 27.03.2015 № 110-п;</w:t>
      </w:r>
    </w:p>
    <w:p w:rsidR="0035376E" w:rsidRPr="007071A8" w:rsidRDefault="00A85BBF" w:rsidP="004C3725">
      <w:pPr>
        <w:pStyle w:val="aff4"/>
        <w:spacing w:before="0" w:beforeAutospacing="0" w:after="0" w:afterAutospacing="0"/>
        <w:ind w:firstLine="709"/>
        <w:jc w:val="both"/>
      </w:pPr>
      <w:r w:rsidRPr="007071A8">
        <w:rPr>
          <w:sz w:val="28"/>
          <w:szCs w:val="28"/>
        </w:rPr>
        <w:t>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 от 03.12.2014 № 468-п;</w:t>
      </w:r>
    </w:p>
    <w:p w:rsidR="0035376E" w:rsidRPr="007071A8" w:rsidRDefault="00A85BBF" w:rsidP="004C3725">
      <w:pPr>
        <w:pStyle w:val="aff4"/>
        <w:spacing w:before="0" w:beforeAutospacing="0" w:after="0" w:afterAutospacing="0"/>
        <w:ind w:firstLine="709"/>
        <w:jc w:val="both"/>
      </w:pPr>
      <w:r w:rsidRPr="007071A8">
        <w:rPr>
          <w:sz w:val="28"/>
          <w:szCs w:val="28"/>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w:t>
      </w:r>
    </w:p>
    <w:p w:rsidR="0035376E" w:rsidRPr="007071A8" w:rsidRDefault="00A85BBF" w:rsidP="004C3725">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lang w:eastAsia="ru-RU"/>
        </w:rPr>
        <w:t>Основными направлениями деятельности на 2026–2028 годы являются: борьба с преступностью, профилактика правонарушений, экстремизма и терроризма, обеспечение защиты населения и территории Новосибирской области от чрезвычайных ситуаций природного и техногенного характера, повышение уровня защищенности населения от пожаров, снижение уровня аварийности на дорогах и повышение безопасности пассажирских перевозок.</w:t>
      </w:r>
    </w:p>
    <w:p w:rsidR="0035376E" w:rsidRPr="007071A8" w:rsidRDefault="00A85BBF" w:rsidP="004C3725">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lang w:eastAsia="ru-RU"/>
        </w:rPr>
        <w:t>В рамках реализации мер по обеспечению общественной безопасности и правопорядка на территории Новосибирской области количество зарегистрированных преступлений на 10 тыс. населения за 2026</w:t>
      </w:r>
      <w:r w:rsidR="00FD4ADE"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годы будет снижаться на 1% ежегодно (2025 г. – 131,8; 2028 г. – 127,8).</w:t>
      </w:r>
    </w:p>
    <w:p w:rsidR="0035376E" w:rsidRPr="007071A8" w:rsidRDefault="00A85BBF" w:rsidP="004C3725">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рамках реализации мер по обеспечению безопасности жизнедеятельности доля общественных объединений добровольной пожарной охраны, привлекаемых к тушению пожаров, будет поддерживаться на уровне 100%. Долю населённых пунктов, в которых реагирование на пожары фактически осуществляется подразделениями Государственной противопожарной службы, планируется сохранять на уровне 70,8%.</w:t>
      </w: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рамках реализации мер по обеспечению безопасности дорожного движения и пассажирских перевозок на транспорте количество лиц, погибших в результате ДТП, на 10 тыс. транспортных средств к 2028 году сократится относительно уровня 2025 года на 17,4%.</w:t>
      </w: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рамках реализации мер по развитию аппаратно-программного комплекса «Безопасный город» доля фактов нарушений Правил дорожного движения, выявленных с помощью автоматических комплексов фото- и видеофиксации, от общего количества выявленных нарушений к 2028 году увеличится относительно 2025 года на 0,3 п.п. (с 96% в 2025 году до 96,3% в 2028 году).</w:t>
      </w:r>
    </w:p>
    <w:p w:rsidR="0035376E" w:rsidRPr="007071A8" w:rsidRDefault="00A85BBF" w:rsidP="004C3725">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При реализации запланированных мер и достижении целевых показателей на территории Новосибирской области снизится вероятность реализации угроз криминального, террористического, природного, техногенного и иного характера, кроме этого, повысится уровень безопасности населения на транспорте.</w:t>
      </w:r>
    </w:p>
    <w:p w:rsidR="0035376E" w:rsidRPr="007071A8" w:rsidRDefault="0035376E" w:rsidP="00D43AB0">
      <w:pPr>
        <w:pStyle w:val="ConsPlusNormal"/>
        <w:widowControl/>
        <w:ind w:firstLine="539"/>
        <w:jc w:val="both"/>
        <w:rPr>
          <w:rFonts w:ascii="Times New Roman" w:hAnsi="Times New Roman" w:cs="Times New Roman"/>
          <w:sz w:val="28"/>
          <w:szCs w:val="28"/>
        </w:rPr>
      </w:pPr>
    </w:p>
    <w:p w:rsidR="004C3725" w:rsidRPr="007071A8" w:rsidRDefault="004C3725" w:rsidP="00D43AB0">
      <w:pPr>
        <w:pStyle w:val="ConsPlusNormal"/>
        <w:widowControl/>
        <w:ind w:firstLine="539"/>
        <w:jc w:val="both"/>
        <w:rPr>
          <w:rFonts w:ascii="Times New Roman" w:hAnsi="Times New Roman" w:cs="Times New Roman"/>
          <w:sz w:val="28"/>
          <w:szCs w:val="28"/>
        </w:rPr>
      </w:pPr>
    </w:p>
    <w:p w:rsidR="004C3725" w:rsidRPr="007071A8" w:rsidRDefault="004C3725" w:rsidP="00D43AB0">
      <w:pPr>
        <w:pStyle w:val="ConsPlusNormal"/>
        <w:widowControl/>
        <w:ind w:firstLine="539"/>
        <w:jc w:val="both"/>
        <w:rPr>
          <w:rFonts w:ascii="Times New Roman" w:hAnsi="Times New Roman" w:cs="Times New Roman"/>
          <w:sz w:val="28"/>
          <w:szCs w:val="28"/>
        </w:rPr>
      </w:pPr>
    </w:p>
    <w:p w:rsidR="004C3725" w:rsidRPr="007071A8" w:rsidRDefault="004C3725" w:rsidP="00D43AB0">
      <w:pPr>
        <w:pStyle w:val="ConsPlusNormal"/>
        <w:widowControl/>
        <w:ind w:firstLine="539"/>
        <w:jc w:val="both"/>
        <w:rPr>
          <w:rFonts w:ascii="Times New Roman" w:hAnsi="Times New Roman" w:cs="Times New Roman"/>
          <w:sz w:val="28"/>
          <w:szCs w:val="28"/>
        </w:rPr>
      </w:pPr>
    </w:p>
    <w:p w:rsidR="004C3725" w:rsidRPr="007071A8" w:rsidRDefault="004C3725" w:rsidP="00D43AB0">
      <w:pPr>
        <w:pStyle w:val="ConsPlusNormal"/>
        <w:widowControl/>
        <w:ind w:firstLine="539"/>
        <w:jc w:val="both"/>
        <w:rPr>
          <w:rFonts w:ascii="Times New Roman" w:hAnsi="Times New Roman" w:cs="Times New Roman"/>
          <w:sz w:val="28"/>
          <w:szCs w:val="28"/>
        </w:rPr>
      </w:pPr>
    </w:p>
    <w:p w:rsidR="0035376E" w:rsidRPr="007071A8" w:rsidRDefault="00A85BBF" w:rsidP="00D43AB0">
      <w:pPr>
        <w:pStyle w:val="1"/>
        <w:spacing w:before="0" w:after="0" w:line="240" w:lineRule="auto"/>
        <w:jc w:val="center"/>
        <w:rPr>
          <w:rFonts w:ascii="Times New Roman" w:hAnsi="Times New Roman"/>
          <w:sz w:val="28"/>
          <w:szCs w:val="28"/>
        </w:rPr>
      </w:pPr>
      <w:bookmarkStart w:id="11" w:name="_Toc111197464"/>
      <w:r w:rsidRPr="007071A8">
        <w:rPr>
          <w:rFonts w:ascii="Times New Roman" w:hAnsi="Times New Roman"/>
          <w:sz w:val="28"/>
          <w:szCs w:val="28"/>
        </w:rPr>
        <w:lastRenderedPageBreak/>
        <w:t>6. Развитие конкурентоспособной экономики с высоким</w:t>
      </w:r>
      <w:bookmarkEnd w:id="11"/>
      <w:r w:rsidRPr="007071A8">
        <w:rPr>
          <w:rFonts w:ascii="Times New Roman" w:hAnsi="Times New Roman"/>
          <w:sz w:val="28"/>
          <w:szCs w:val="28"/>
        </w:rPr>
        <w:t xml:space="preserve"> уровнем предпринимательской активности</w:t>
      </w:r>
    </w:p>
    <w:p w:rsidR="0035376E" w:rsidRPr="007071A8" w:rsidRDefault="0035376E" w:rsidP="00D43AB0">
      <w:pPr>
        <w:rPr>
          <w:rFonts w:ascii="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Cs/>
          <w:sz w:val="28"/>
          <w:szCs w:val="28"/>
        </w:rPr>
      </w:pPr>
      <w:bookmarkStart w:id="12" w:name="_Toc111197465"/>
      <w:r w:rsidRPr="007071A8">
        <w:rPr>
          <w:rFonts w:ascii="Times New Roman" w:hAnsi="Times New Roman" w:cs="Times New Roman"/>
          <w:bCs/>
          <w:sz w:val="28"/>
          <w:szCs w:val="28"/>
        </w:rPr>
        <w:t>6.1. Валовой региональный продукт Новосибирской области</w:t>
      </w:r>
      <w:bookmarkEnd w:id="12"/>
    </w:p>
    <w:p w:rsidR="0035376E" w:rsidRPr="007071A8" w:rsidRDefault="0035376E" w:rsidP="00D43AB0">
      <w:pPr>
        <w:pStyle w:val="ConsPlusNormal"/>
        <w:widowControl/>
        <w:jc w:val="center"/>
        <w:rPr>
          <w:rFonts w:ascii="Times New Roman" w:hAnsi="Times New Roman" w:cs="Times New Roman"/>
          <w:sz w:val="28"/>
        </w:rPr>
      </w:pP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Объем валового регионального продукта Новосибирской области в 2024 году по оценке составил 2488,6 млрд рублей или 103,2% в сопоставимых ценах к уровню 2023 года. </w:t>
      </w:r>
      <w:r w:rsidRPr="007071A8">
        <w:rPr>
          <w:rFonts w:ascii="Times New Roman" w:hAnsi="Times New Roman"/>
          <w:sz w:val="28"/>
          <w:szCs w:val="28"/>
        </w:rPr>
        <w:t xml:space="preserve">По итогам 2023 года объем валового регионального продукта Новосибирской области составил 2216,4 млрд рублей, что выше уровня 2022 года на 3,5% в сопоставимых ценах.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Важную роль в структуре ВРП и в целом в экономической жизни региона играет промышленный комплекс, удельный вес которого по итогам 2023 года составил 20,6%.</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производственной структуре ВРП на долю строительства приходится 4,7%, на долю сельского, лесного хозяйства – 3,4%.</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По видам экономической деятельности «Транспортировка и хранение» и «Деятельность в области информации и связи» формируется 12,4% и 4,0% (соответственно) добавленной стоимости. Деятельность профессиональная, научная и техническая по итогам 2023 года составила 5,3% в ВРП.</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Торговля является одним из динамично развивающихся секторов экономики Новосибирской области, на ее долю приходится 16,8% в структуре ВРП. Данная сфера характеризуется наличием крупных розничных сетей и значительного количества оптовых компаний.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Традиционно высокой в структуре ВРП (32,8%) является суммарная доля видов экономической деятельности, связанных со сферой общественных услуг (образование, здравоохранение, операции с недвижимым имуществом, финансовая деятельность и другие виды услуг).</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2025 году положительный вклад в прирост ВРП вносят развитие промышленного производства, сферы услуг и торговли, положительные темпы роста объема сельского хозяйства и строительных работ.</w:t>
      </w:r>
      <w:r w:rsidRPr="007071A8">
        <w:rPr>
          <w:rFonts w:ascii="Times New Roman" w:hAnsi="Times New Roman"/>
          <w:sz w:val="28"/>
          <w:szCs w:val="28"/>
        </w:rPr>
        <w:t xml:space="preserve"> </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Наличие крупных розничных сетей и оптовых компаний в области, востребованность логистических услуг, расположение области на пересечении важнейших транспортных путей Сибири и страны являются важными условиями и предпосылками для роста инвестиционных вложений в создание и развитие транспортно-логистических комплексов.</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Итоги социально-экономического развития области в 2023–2024 годах и тенденции текущего периода 2025 года позволяют прогнозировать прирост экономики в 2028 году в сопоставимых ценах к уровню 2025 года по вариантам прогноза: 8,3% (1 вариант), 11,8% (2 вариант), 13,2% (3 вариант).</w:t>
      </w:r>
    </w:p>
    <w:p w:rsidR="0035376E" w:rsidRPr="007071A8" w:rsidRDefault="0035376E" w:rsidP="00D43AB0">
      <w:pPr>
        <w:spacing w:after="0" w:line="240" w:lineRule="auto"/>
        <w:ind w:firstLine="709"/>
        <w:jc w:val="both"/>
        <w:rPr>
          <w:rFonts w:ascii="Times New Roman" w:eastAsia="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13" w:name="_Toc111197466"/>
      <w:r w:rsidRPr="007071A8">
        <w:rPr>
          <w:rFonts w:ascii="Times New Roman" w:hAnsi="Times New Roman" w:cs="Times New Roman"/>
          <w:bCs/>
          <w:sz w:val="28"/>
          <w:szCs w:val="28"/>
        </w:rPr>
        <w:t>6.2. Инвестиции</w:t>
      </w:r>
      <w:bookmarkEnd w:id="13"/>
    </w:p>
    <w:p w:rsidR="0035376E" w:rsidRPr="007071A8" w:rsidRDefault="0035376E" w:rsidP="00D43AB0">
      <w:pPr>
        <w:spacing w:after="0" w:line="240" w:lineRule="auto"/>
        <w:jc w:val="center"/>
        <w:rPr>
          <w:rFonts w:ascii="Times New Roman" w:hAnsi="Times New Roman"/>
          <w:sz w:val="28"/>
          <w:szCs w:val="28"/>
        </w:rPr>
      </w:pP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целях активного привлечения инвестиций на территорию Новосибирской области в прогнозном периоде будут реализованы меры в рамках:</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lastRenderedPageBreak/>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Стратегии социально-экономического развития Новосибирской области на период до 2030 года, утвержденной постановлением Правительства Новосибирской области от 19.03.2019 № 105-п «О Стратегии социально-экономического развития Новосибирской области на период до 2030 года»;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государственной программы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01.04.2015 № 126-п «О государственной программе Новосибирской области «Стимулирование инвестиционной активности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инвестиционной декларации Новосибирской области, утвержденной распоряжением Губернатора Новосибирской области от 11.04.2022 № 50-р «Об утверждении инвестиционной декларации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инвестиционной карты, утвержденной постановлением Губернатора Новосибирской области от 09.08.2022 № 147 «Об Инвестиционной карте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Концепции парковой политики Новосибирской области, утвержденной постановлением Правительства Новосибирской области от 07.06.2016 № 160-п «Об утверждении Концепции парковой политики Новосибирской области»</w:t>
      </w:r>
      <w:r w:rsidRPr="007071A8">
        <w:rPr>
          <w:rFonts w:ascii="Times New Roman" w:hAnsi="Times New Roman"/>
        </w:rPr>
        <w:t>;</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Плана мероприятий по достижению ключевых показателей эффективности Национальной модели целевых условий ведения бизнеса и системным улучшениям инвестиционного климата на территории Новосибирской области, утвержденного исполняющим обязанности Губернатора Новосибирской области В.М. Знатковым 07.08.2025.</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период 2026</w:t>
      </w:r>
      <w:r w:rsidR="0053360D" w:rsidRPr="007071A8">
        <w:rPr>
          <w:rFonts w:ascii="Times New Roman" w:hAnsi="Times New Roman"/>
          <w:sz w:val="28"/>
          <w:szCs w:val="28"/>
        </w:rPr>
        <w:t>–</w:t>
      </w:r>
      <w:r w:rsidRPr="007071A8">
        <w:rPr>
          <w:rFonts w:ascii="Times New Roman" w:hAnsi="Times New Roman"/>
          <w:sz w:val="28"/>
          <w:szCs w:val="28"/>
        </w:rPr>
        <w:t>2028 годов будет продолжена реализация комплекса мер государственной поддержки инвестиционной деятельности с учетом потребностей бизнес-сообщества.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Наиболее инвестиционно привлекательными секторами в регионе останутся транспортировка и хранение, обрабатывающие производства, деятельность по операциям с недвижимым имуществом.</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Кроме того, планируется привлечение средств федерального бюджета на реализацию проектов с применением механизмов государственно-частного партнерства. </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Локомотивными проектами развития региона станут:</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проекты в рамках Национальных проектов;</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крупнейшие инфраструктурные и социальные проекты, в том числе на принципах государственно-частного (муниципально-частного) партнерства и за счет механизма инфраструктурного меню.</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Крупнейшими частными инвестиционными проектами с государственной поддержкой, направленными на развитие региона являются: </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разработка ООО «Разрез Богатырь» участка «Богатырь» Горловского угольного бассейна в Новосибирской области (освоение участка недр «Богатырь» </w:t>
      </w:r>
      <w:r w:rsidRPr="007071A8">
        <w:rPr>
          <w:rFonts w:ascii="Times New Roman" w:hAnsi="Times New Roman"/>
          <w:sz w:val="28"/>
          <w:szCs w:val="28"/>
        </w:rPr>
        <w:lastRenderedPageBreak/>
        <w:t xml:space="preserve">Горловского бассейна) (ООО «Разрез Богатырь»), стоимость 1 этапа </w:t>
      </w:r>
      <w:r w:rsidR="000B181C">
        <w:rPr>
          <w:rFonts w:ascii="Times New Roman" w:hAnsi="Times New Roman"/>
          <w:sz w:val="28"/>
          <w:szCs w:val="28"/>
        </w:rPr>
        <w:t xml:space="preserve">– </w:t>
      </w:r>
      <w:r w:rsidRPr="007071A8">
        <w:rPr>
          <w:rFonts w:ascii="Times New Roman" w:hAnsi="Times New Roman"/>
          <w:sz w:val="28"/>
          <w:szCs w:val="28"/>
        </w:rPr>
        <w:t>65,8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реконструкция аэропортового комплекса «Толмачево» (г. Новосибирск) (АО «Аэропорт Толмачево») стоимостью 61,6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строительство молочного завода с производительностью 1150 тонн молока в сутки (ООО «Сибирская академия молочных наук») стоимостью 34,4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реконструкция, модернизация и развитие системы централизованного теплоснабжения г. Новосибирска (АО «СИБЭКО», ООО «НТСК») стоимостью 12,7 млрд рублей;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развитие инфраструктуры Технопарка на период 2021-2027 годов и развитие инфраструктуры Технопарка на Будкера (АО «Академпарк») стоимостью 11,7 млрд рублей;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строительство завода по производству продуктов питания Сэлтикс (ООО «СЭЛТИКС СИБЕРИЯ») стоимостью 11,0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строительство производственного комплекса по переработке масличных культур (лен, рапс, ООО «Маслов») стоимостью 5,7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строительство и запуск на территории Новосибирской области завода по производству холодильников и другой бытовой техники (ООО «Фирма Миарит») стоимостью 2,5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модернизация Технопарка «Ново-Николаевский» (ООО «ТЕХНОПАРК НОВО-НИКОЛАЕВСКИЙ») стоимостью 1,3 млрд рублей;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акватермальный комплекс 2 (АО «Хвоя») стоимостью около 1 млрд рублей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и другие инвестиционные проекты, определенные Стратегией социально-экономического развития Новосибирской области на период до 2030 года, утвержденной постановлением Правительства Новосибирской области от 19.03.2019 № 105-п.</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Кроме того, Правительственной комиссией по региональному развитию в Российской Федерации под председательством Заместителя Председателя Правительства Российской Федерации М.Ш. Хуснуллина одобрено финансирование 5 инфраструктурных проектов на 8 615,85 млн рублей в рамках механизма инфраструктурных бюджетных кредитов (протокол от 30.09.2024 № 100пр):</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1</w:t>
      </w:r>
      <w:r w:rsidR="007071A8" w:rsidRPr="007071A8">
        <w:rPr>
          <w:rFonts w:ascii="Times New Roman" w:hAnsi="Times New Roman"/>
          <w:sz w:val="28"/>
          <w:szCs w:val="28"/>
        </w:rPr>
        <w:t>)</w:t>
      </w:r>
      <w:r w:rsidRPr="007071A8">
        <w:rPr>
          <w:rFonts w:ascii="Times New Roman" w:hAnsi="Times New Roman"/>
          <w:sz w:val="28"/>
          <w:szCs w:val="28"/>
        </w:rPr>
        <w:t> </w:t>
      </w:r>
      <w:r w:rsidR="007071A8" w:rsidRPr="007071A8">
        <w:rPr>
          <w:rFonts w:ascii="Times New Roman" w:hAnsi="Times New Roman"/>
          <w:sz w:val="28"/>
          <w:szCs w:val="28"/>
        </w:rPr>
        <w:t>с</w:t>
      </w:r>
      <w:r w:rsidRPr="007071A8">
        <w:rPr>
          <w:rFonts w:ascii="Times New Roman" w:hAnsi="Times New Roman"/>
          <w:sz w:val="28"/>
          <w:szCs w:val="28"/>
        </w:rPr>
        <w:t>оздание объектов для оказания первичной медико-санитарной помощи в городе Новосибирске;</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2</w:t>
      </w:r>
      <w:r w:rsidR="007071A8" w:rsidRPr="007071A8">
        <w:rPr>
          <w:rFonts w:ascii="Times New Roman" w:hAnsi="Times New Roman"/>
          <w:sz w:val="28"/>
          <w:szCs w:val="28"/>
        </w:rPr>
        <w:t>)</w:t>
      </w:r>
      <w:r w:rsidRPr="007071A8">
        <w:rPr>
          <w:rFonts w:ascii="Times New Roman" w:hAnsi="Times New Roman"/>
          <w:sz w:val="28"/>
          <w:szCs w:val="28"/>
        </w:rPr>
        <w:t> </w:t>
      </w:r>
      <w:r w:rsidR="007071A8" w:rsidRPr="007071A8">
        <w:rPr>
          <w:rFonts w:ascii="Times New Roman" w:hAnsi="Times New Roman"/>
          <w:sz w:val="28"/>
          <w:szCs w:val="28"/>
        </w:rPr>
        <w:t>с</w:t>
      </w:r>
      <w:r w:rsidRPr="007071A8">
        <w:rPr>
          <w:rFonts w:ascii="Times New Roman" w:hAnsi="Times New Roman"/>
          <w:sz w:val="28"/>
          <w:szCs w:val="28"/>
        </w:rPr>
        <w:t>оздание объектов инженерной, энергетической и коммунальной инфраструктуры в целях реализации жилищного строительства в п. Озерный Мочищенского сельсовета Новосибирской области (ООО «СЗ «Антей»);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3</w:t>
      </w:r>
      <w:r w:rsidR="007071A8" w:rsidRPr="007071A8">
        <w:rPr>
          <w:rFonts w:ascii="Times New Roman" w:hAnsi="Times New Roman"/>
          <w:sz w:val="28"/>
          <w:szCs w:val="28"/>
        </w:rPr>
        <w:t>)</w:t>
      </w:r>
      <w:r w:rsidRPr="007071A8">
        <w:rPr>
          <w:rFonts w:ascii="Times New Roman" w:hAnsi="Times New Roman"/>
          <w:sz w:val="28"/>
          <w:szCs w:val="28"/>
        </w:rPr>
        <w:t> </w:t>
      </w:r>
      <w:r w:rsidR="007071A8" w:rsidRPr="007071A8">
        <w:rPr>
          <w:rFonts w:ascii="Times New Roman" w:hAnsi="Times New Roman"/>
          <w:sz w:val="28"/>
          <w:szCs w:val="28"/>
        </w:rPr>
        <w:t>с</w:t>
      </w:r>
      <w:r w:rsidRPr="007071A8">
        <w:rPr>
          <w:rFonts w:ascii="Times New Roman" w:hAnsi="Times New Roman"/>
          <w:sz w:val="28"/>
          <w:szCs w:val="28"/>
        </w:rPr>
        <w:t>оздание объекта коммунальной инфраструктуры в целях реализации строительства многоквартирных жилых домов с помещениями общественного назначения по ул. Зорге в г. Новосибирске (ООО «СЗ «Темпо»);</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4</w:t>
      </w:r>
      <w:r w:rsidR="007071A8" w:rsidRPr="007071A8">
        <w:rPr>
          <w:rFonts w:ascii="Times New Roman" w:hAnsi="Times New Roman"/>
          <w:sz w:val="28"/>
          <w:szCs w:val="28"/>
        </w:rPr>
        <w:t>)</w:t>
      </w:r>
      <w:r w:rsidRPr="007071A8">
        <w:rPr>
          <w:rFonts w:ascii="Times New Roman" w:hAnsi="Times New Roman"/>
          <w:sz w:val="28"/>
          <w:szCs w:val="28"/>
        </w:rPr>
        <w:t> </w:t>
      </w:r>
      <w:r w:rsidR="007071A8" w:rsidRPr="007071A8">
        <w:rPr>
          <w:rFonts w:ascii="Times New Roman" w:hAnsi="Times New Roman"/>
          <w:sz w:val="28"/>
          <w:szCs w:val="28"/>
        </w:rPr>
        <w:t>с</w:t>
      </w:r>
      <w:r w:rsidRPr="007071A8">
        <w:rPr>
          <w:rFonts w:ascii="Times New Roman" w:hAnsi="Times New Roman"/>
          <w:sz w:val="28"/>
          <w:szCs w:val="28"/>
        </w:rPr>
        <w:t>оздание объектов инженерной, энергетической и коммунальной инфраструктуры в целях обеспечения реализации инвестиционного проекта жилищного строительства «Скандинавские кварталы» в Первомайском районе г. Новосибирска (ООО «Строительные решения. Специализированный застройщик»);</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lastRenderedPageBreak/>
        <w:t>5</w:t>
      </w:r>
      <w:r w:rsidR="007071A8" w:rsidRPr="007071A8">
        <w:rPr>
          <w:rFonts w:ascii="Times New Roman" w:hAnsi="Times New Roman"/>
          <w:sz w:val="28"/>
          <w:szCs w:val="28"/>
        </w:rPr>
        <w:t>)</w:t>
      </w:r>
      <w:r w:rsidRPr="007071A8">
        <w:rPr>
          <w:rFonts w:ascii="Times New Roman" w:hAnsi="Times New Roman"/>
          <w:sz w:val="28"/>
          <w:szCs w:val="28"/>
        </w:rPr>
        <w:t> </w:t>
      </w:r>
      <w:r w:rsidR="007071A8" w:rsidRPr="007071A8">
        <w:rPr>
          <w:rFonts w:ascii="Times New Roman" w:hAnsi="Times New Roman"/>
          <w:sz w:val="28"/>
          <w:szCs w:val="28"/>
        </w:rPr>
        <w:t>с</w:t>
      </w:r>
      <w:r w:rsidRPr="007071A8">
        <w:rPr>
          <w:rFonts w:ascii="Times New Roman" w:hAnsi="Times New Roman"/>
          <w:sz w:val="28"/>
          <w:szCs w:val="28"/>
        </w:rPr>
        <w:t>оздание объектов инженерной, энергетической и коммунальной инфраструктуры в целях обеспечения реализации инвестиционного проекта «Территория инновационной и научно-образовательной деятельности «СмартСити-Новосибирск» (АО «АРЖС»).</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рамках реализации проектов (ИБК, КИК) к 2040 году ожидается достижение следующих ключевых показателей:</w:t>
      </w:r>
    </w:p>
    <w:p w:rsidR="0035376E" w:rsidRPr="007071A8" w:rsidRDefault="00A85BBF" w:rsidP="00D43AB0">
      <w:pPr>
        <w:spacing w:after="0" w:line="240" w:lineRule="auto"/>
        <w:ind w:firstLine="709"/>
        <w:jc w:val="both"/>
        <w:rPr>
          <w:rFonts w:ascii="Times New Roman" w:hAnsi="Times New Roman"/>
          <w:spacing w:val="-4"/>
          <w:sz w:val="28"/>
          <w:szCs w:val="28"/>
        </w:rPr>
      </w:pPr>
      <w:r w:rsidRPr="007071A8">
        <w:rPr>
          <w:rFonts w:ascii="Times New Roman" w:hAnsi="Times New Roman"/>
          <w:spacing w:val="-4"/>
          <w:sz w:val="28"/>
          <w:szCs w:val="28"/>
        </w:rPr>
        <w:t>объем средств внебюджетных источников финансирования</w:t>
      </w:r>
      <w:r w:rsidR="0053360D" w:rsidRPr="007071A8">
        <w:rPr>
          <w:rFonts w:ascii="Times New Roman" w:hAnsi="Times New Roman"/>
          <w:spacing w:val="-4"/>
          <w:sz w:val="28"/>
          <w:szCs w:val="28"/>
        </w:rPr>
        <w:t xml:space="preserve"> – </w:t>
      </w:r>
      <w:r w:rsidRPr="007071A8">
        <w:rPr>
          <w:rFonts w:ascii="Times New Roman" w:hAnsi="Times New Roman"/>
          <w:spacing w:val="-4"/>
          <w:sz w:val="28"/>
          <w:szCs w:val="28"/>
        </w:rPr>
        <w:t>154,66 млрд руб.;</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создание более 7 тыс</w:t>
      </w:r>
      <w:r w:rsidR="0053360D" w:rsidRPr="007071A8">
        <w:rPr>
          <w:rFonts w:ascii="Times New Roman" w:hAnsi="Times New Roman"/>
          <w:sz w:val="28"/>
          <w:szCs w:val="28"/>
        </w:rPr>
        <w:t>.</w:t>
      </w:r>
      <w:r w:rsidRPr="007071A8">
        <w:rPr>
          <w:rFonts w:ascii="Times New Roman" w:hAnsi="Times New Roman"/>
          <w:sz w:val="28"/>
          <w:szCs w:val="28"/>
        </w:rPr>
        <w:t xml:space="preserve"> рабочих мест;</w:t>
      </w:r>
    </w:p>
    <w:p w:rsidR="0035376E" w:rsidRPr="007071A8" w:rsidRDefault="00A85BBF" w:rsidP="00D43AB0">
      <w:pPr>
        <w:spacing w:after="0" w:line="240" w:lineRule="auto"/>
        <w:ind w:firstLine="709"/>
        <w:jc w:val="both"/>
        <w:rPr>
          <w:rFonts w:ascii="Times New Roman" w:hAnsi="Times New Roman"/>
          <w:bCs/>
          <w:i/>
          <w:sz w:val="26"/>
          <w:szCs w:val="26"/>
        </w:rPr>
      </w:pPr>
      <w:r w:rsidRPr="007071A8">
        <w:rPr>
          <w:rFonts w:ascii="Times New Roman" w:hAnsi="Times New Roman"/>
          <w:sz w:val="28"/>
          <w:szCs w:val="28"/>
        </w:rPr>
        <w:t xml:space="preserve">поступление налоговых и неналоговых доходов в консолидированный бюджет НСО </w:t>
      </w:r>
      <w:r w:rsidR="0053360D" w:rsidRPr="007071A8">
        <w:rPr>
          <w:rFonts w:ascii="Times New Roman" w:hAnsi="Times New Roman"/>
          <w:sz w:val="28"/>
          <w:szCs w:val="28"/>
        </w:rPr>
        <w:t>–</w:t>
      </w:r>
      <w:r w:rsidRPr="007071A8">
        <w:rPr>
          <w:rFonts w:ascii="Times New Roman" w:hAnsi="Times New Roman"/>
          <w:sz w:val="28"/>
          <w:szCs w:val="28"/>
        </w:rPr>
        <w:t xml:space="preserve"> 20,1 млрд руб.;</w:t>
      </w:r>
    </w:p>
    <w:p w:rsidR="0035376E" w:rsidRPr="007071A8" w:rsidRDefault="00A85BBF" w:rsidP="00D43AB0">
      <w:pPr>
        <w:spacing w:after="0" w:line="240" w:lineRule="auto"/>
        <w:ind w:firstLine="709"/>
        <w:jc w:val="both"/>
        <w:rPr>
          <w:rFonts w:ascii="Times New Roman" w:hAnsi="Times New Roman"/>
          <w:bCs/>
          <w:i/>
          <w:sz w:val="26"/>
          <w:szCs w:val="26"/>
        </w:rPr>
      </w:pPr>
      <w:r w:rsidRPr="007071A8">
        <w:rPr>
          <w:rFonts w:ascii="Times New Roman" w:hAnsi="Times New Roman"/>
          <w:sz w:val="28"/>
          <w:szCs w:val="28"/>
        </w:rPr>
        <w:t>общий объем ввода жилья – 1316,22 тыс</w:t>
      </w:r>
      <w:r w:rsidR="004703D0" w:rsidRPr="007071A8">
        <w:rPr>
          <w:rFonts w:ascii="Times New Roman" w:hAnsi="Times New Roman"/>
          <w:sz w:val="28"/>
          <w:szCs w:val="28"/>
        </w:rPr>
        <w:t>. кв.</w:t>
      </w:r>
      <w:r w:rsidRPr="007071A8">
        <w:rPr>
          <w:rFonts w:ascii="Times New Roman" w:hAnsi="Times New Roman"/>
          <w:sz w:val="28"/>
          <w:szCs w:val="28"/>
        </w:rPr>
        <w:t xml:space="preserve"> м.</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соответствии с протоколом заочного голосования президиума (штаба) Правительственной комиссией по региональному развитию в Российской Федерации от</w:t>
      </w:r>
      <w:r w:rsidR="0053360D" w:rsidRPr="007071A8">
        <w:rPr>
          <w:rFonts w:ascii="Times New Roman" w:hAnsi="Times New Roman"/>
          <w:sz w:val="28"/>
          <w:szCs w:val="28"/>
        </w:rPr>
        <w:t> </w:t>
      </w:r>
      <w:r w:rsidRPr="007071A8">
        <w:rPr>
          <w:rFonts w:ascii="Times New Roman" w:hAnsi="Times New Roman"/>
          <w:sz w:val="28"/>
          <w:szCs w:val="28"/>
        </w:rPr>
        <w:t>11.06.2025 №</w:t>
      </w:r>
      <w:r w:rsidR="0053360D" w:rsidRPr="007071A8">
        <w:rPr>
          <w:rFonts w:ascii="Times New Roman" w:hAnsi="Times New Roman"/>
          <w:sz w:val="28"/>
          <w:szCs w:val="28"/>
        </w:rPr>
        <w:t> </w:t>
      </w:r>
      <w:r w:rsidRPr="007071A8">
        <w:rPr>
          <w:rFonts w:ascii="Times New Roman" w:hAnsi="Times New Roman"/>
          <w:sz w:val="28"/>
          <w:szCs w:val="28"/>
        </w:rPr>
        <w:t>73пр Новосибирской области распределен лимит средств КИК на реализацию инфраструктурных проектов в сфере ЖКХ на 2025</w:t>
      </w:r>
      <w:r w:rsidR="0053360D" w:rsidRPr="007071A8">
        <w:rPr>
          <w:rFonts w:ascii="Times New Roman" w:hAnsi="Times New Roman"/>
          <w:sz w:val="28"/>
          <w:szCs w:val="28"/>
        </w:rPr>
        <w:t>–</w:t>
      </w:r>
      <w:r w:rsidRPr="007071A8">
        <w:rPr>
          <w:rFonts w:ascii="Times New Roman" w:hAnsi="Times New Roman"/>
          <w:sz w:val="28"/>
          <w:szCs w:val="28"/>
        </w:rPr>
        <w:t xml:space="preserve">2030 годы в размере 5 866,907 млн рублей, из них в 2025 году </w:t>
      </w:r>
      <w:r w:rsidR="0053360D" w:rsidRPr="007071A8">
        <w:rPr>
          <w:rFonts w:ascii="Times New Roman" w:hAnsi="Times New Roman"/>
          <w:sz w:val="28"/>
          <w:szCs w:val="28"/>
        </w:rPr>
        <w:t>–</w:t>
      </w:r>
      <w:r w:rsidRPr="007071A8">
        <w:rPr>
          <w:rFonts w:ascii="Times New Roman" w:hAnsi="Times New Roman"/>
          <w:sz w:val="28"/>
          <w:szCs w:val="28"/>
        </w:rPr>
        <w:t xml:space="preserve"> 1 037 704 тыс</w:t>
      </w:r>
      <w:r w:rsidR="0053360D" w:rsidRPr="007071A8">
        <w:rPr>
          <w:rFonts w:ascii="Times New Roman" w:hAnsi="Times New Roman"/>
          <w:sz w:val="28"/>
          <w:szCs w:val="28"/>
        </w:rPr>
        <w:t>.</w:t>
      </w:r>
      <w:r w:rsidRPr="007071A8">
        <w:rPr>
          <w:rFonts w:ascii="Times New Roman" w:hAnsi="Times New Roman"/>
          <w:sz w:val="28"/>
          <w:szCs w:val="28"/>
        </w:rPr>
        <w:t xml:space="preserve"> рублей, 2026 </w:t>
      </w:r>
      <w:r w:rsidR="0053360D" w:rsidRPr="007071A8">
        <w:rPr>
          <w:rFonts w:ascii="Times New Roman" w:hAnsi="Times New Roman"/>
          <w:sz w:val="28"/>
          <w:szCs w:val="28"/>
        </w:rPr>
        <w:t>–</w:t>
      </w:r>
      <w:r w:rsidRPr="007071A8">
        <w:rPr>
          <w:rFonts w:ascii="Times New Roman" w:hAnsi="Times New Roman"/>
          <w:sz w:val="28"/>
          <w:szCs w:val="28"/>
        </w:rPr>
        <w:t xml:space="preserve"> 297 865 тыс</w:t>
      </w:r>
      <w:r w:rsidR="00C75226" w:rsidRPr="007071A8">
        <w:rPr>
          <w:rFonts w:ascii="Times New Roman" w:hAnsi="Times New Roman"/>
          <w:sz w:val="28"/>
          <w:szCs w:val="28"/>
        </w:rPr>
        <w:t>.</w:t>
      </w:r>
      <w:r w:rsidRPr="007071A8">
        <w:rPr>
          <w:rFonts w:ascii="Times New Roman" w:hAnsi="Times New Roman"/>
          <w:sz w:val="28"/>
          <w:szCs w:val="28"/>
        </w:rPr>
        <w:t xml:space="preserve"> рублей, в 2027 </w:t>
      </w:r>
      <w:r w:rsidR="0053360D" w:rsidRPr="007071A8">
        <w:rPr>
          <w:rFonts w:ascii="Times New Roman" w:hAnsi="Times New Roman"/>
          <w:sz w:val="28"/>
          <w:szCs w:val="28"/>
        </w:rPr>
        <w:t>–</w:t>
      </w:r>
      <w:r w:rsidRPr="007071A8">
        <w:rPr>
          <w:rFonts w:ascii="Times New Roman" w:hAnsi="Times New Roman"/>
          <w:sz w:val="28"/>
          <w:szCs w:val="28"/>
        </w:rPr>
        <w:t xml:space="preserve"> 1 070 648 тыс</w:t>
      </w:r>
      <w:r w:rsidR="0053360D" w:rsidRPr="007071A8">
        <w:rPr>
          <w:rFonts w:ascii="Times New Roman" w:hAnsi="Times New Roman"/>
          <w:sz w:val="28"/>
          <w:szCs w:val="28"/>
        </w:rPr>
        <w:t>.</w:t>
      </w:r>
      <w:r w:rsidRPr="007071A8">
        <w:rPr>
          <w:rFonts w:ascii="Times New Roman" w:hAnsi="Times New Roman"/>
          <w:sz w:val="28"/>
          <w:szCs w:val="28"/>
        </w:rPr>
        <w:t xml:space="preserve"> рублей.</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21 августа 2025 года на </w:t>
      </w:r>
      <w:r w:rsidR="004703D0" w:rsidRPr="007071A8">
        <w:rPr>
          <w:rFonts w:ascii="Times New Roman" w:hAnsi="Times New Roman"/>
          <w:sz w:val="28"/>
          <w:szCs w:val="28"/>
        </w:rPr>
        <w:t xml:space="preserve">заседании </w:t>
      </w:r>
      <w:r w:rsidRPr="007071A8">
        <w:rPr>
          <w:rFonts w:ascii="Times New Roman" w:hAnsi="Times New Roman"/>
          <w:sz w:val="28"/>
          <w:szCs w:val="28"/>
        </w:rPr>
        <w:t>Штаб</w:t>
      </w:r>
      <w:r w:rsidR="004703D0" w:rsidRPr="007071A8">
        <w:rPr>
          <w:rFonts w:ascii="Times New Roman" w:hAnsi="Times New Roman"/>
          <w:sz w:val="28"/>
          <w:szCs w:val="28"/>
        </w:rPr>
        <w:t>а</w:t>
      </w:r>
      <w:r w:rsidRPr="007071A8">
        <w:rPr>
          <w:rFonts w:ascii="Times New Roman" w:hAnsi="Times New Roman"/>
          <w:sz w:val="28"/>
          <w:szCs w:val="28"/>
        </w:rPr>
        <w:t xml:space="preserve"> одобрено представление средств КИК в размере 3,1 млрд рублей с выборкой в 2026</w:t>
      </w:r>
      <w:r w:rsidR="0053360D" w:rsidRPr="007071A8">
        <w:rPr>
          <w:rFonts w:ascii="Times New Roman" w:hAnsi="Times New Roman"/>
          <w:sz w:val="28"/>
          <w:szCs w:val="28"/>
        </w:rPr>
        <w:t>–</w:t>
      </w:r>
      <w:r w:rsidRPr="007071A8">
        <w:rPr>
          <w:rFonts w:ascii="Times New Roman" w:hAnsi="Times New Roman"/>
          <w:sz w:val="28"/>
          <w:szCs w:val="28"/>
        </w:rPr>
        <w:t>2028 гг. на строительство двух объектов в сфере ЖКХ:</w:t>
      </w:r>
    </w:p>
    <w:p w:rsidR="0035376E" w:rsidRPr="007071A8" w:rsidRDefault="004703D0"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к</w:t>
      </w:r>
      <w:r w:rsidR="00A85BBF" w:rsidRPr="007071A8">
        <w:rPr>
          <w:rFonts w:ascii="Times New Roman" w:hAnsi="Times New Roman"/>
          <w:sz w:val="28"/>
          <w:szCs w:val="28"/>
        </w:rPr>
        <w:t>анализационный коллектор жилищного района «Ключ-Камышенский», протяженностью 947 м, диаметром 1000 мм, мощностью 30 000 м</w:t>
      </w:r>
      <w:r w:rsidR="00A85BBF" w:rsidRPr="007071A8">
        <w:rPr>
          <w:rFonts w:ascii="Times New Roman" w:hAnsi="Times New Roman"/>
          <w:sz w:val="28"/>
          <w:szCs w:val="28"/>
          <w:vertAlign w:val="superscript"/>
        </w:rPr>
        <w:t>3</w:t>
      </w:r>
      <w:r w:rsidR="00A85BBF" w:rsidRPr="007071A8">
        <w:rPr>
          <w:rFonts w:ascii="Times New Roman" w:hAnsi="Times New Roman"/>
          <w:sz w:val="28"/>
          <w:szCs w:val="28"/>
        </w:rPr>
        <w:t>/сут., сроки строительства – 2026</w:t>
      </w:r>
      <w:r w:rsidR="0053360D" w:rsidRPr="007071A8">
        <w:rPr>
          <w:rFonts w:ascii="Times New Roman" w:hAnsi="Times New Roman"/>
          <w:sz w:val="28"/>
          <w:szCs w:val="28"/>
        </w:rPr>
        <w:t>–</w:t>
      </w:r>
      <w:r w:rsidR="00A85BBF" w:rsidRPr="007071A8">
        <w:rPr>
          <w:rFonts w:ascii="Times New Roman" w:hAnsi="Times New Roman"/>
          <w:sz w:val="28"/>
          <w:szCs w:val="28"/>
        </w:rPr>
        <w:t>2027 годы;</w:t>
      </w:r>
    </w:p>
    <w:p w:rsidR="0035376E" w:rsidRPr="007071A8" w:rsidRDefault="004703D0"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д</w:t>
      </w:r>
      <w:r w:rsidR="00A85BBF" w:rsidRPr="007071A8">
        <w:rPr>
          <w:rFonts w:ascii="Times New Roman" w:hAnsi="Times New Roman"/>
          <w:sz w:val="28"/>
          <w:szCs w:val="28"/>
        </w:rPr>
        <w:t>ублирующий канализационный коллектор вдоль Бердского шоссе, протяженностью 2816 м, диаметром 2000 мм, мощностью 100 000 м</w:t>
      </w:r>
      <w:r w:rsidR="00A85BBF" w:rsidRPr="007071A8">
        <w:rPr>
          <w:rFonts w:ascii="Times New Roman" w:hAnsi="Times New Roman"/>
          <w:sz w:val="28"/>
          <w:szCs w:val="28"/>
          <w:vertAlign w:val="superscript"/>
        </w:rPr>
        <w:t>3</w:t>
      </w:r>
      <w:r w:rsidR="00A85BBF" w:rsidRPr="007071A8">
        <w:rPr>
          <w:rFonts w:ascii="Times New Roman" w:hAnsi="Times New Roman"/>
          <w:sz w:val="28"/>
          <w:szCs w:val="28"/>
        </w:rPr>
        <w:t>/сут., сроки строительства – 2026</w:t>
      </w:r>
      <w:r w:rsidR="0053360D" w:rsidRPr="007071A8">
        <w:rPr>
          <w:rFonts w:ascii="Times New Roman" w:hAnsi="Times New Roman"/>
          <w:sz w:val="28"/>
          <w:szCs w:val="28"/>
        </w:rPr>
        <w:t>–</w:t>
      </w:r>
      <w:r w:rsidR="00A85BBF" w:rsidRPr="007071A8">
        <w:rPr>
          <w:rFonts w:ascii="Times New Roman" w:hAnsi="Times New Roman"/>
          <w:sz w:val="28"/>
          <w:szCs w:val="28"/>
        </w:rPr>
        <w:t>2028 годы.</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Для реализации инфраструктурных проектов в 2026</w:t>
      </w:r>
      <w:r w:rsidR="0053360D" w:rsidRPr="007071A8">
        <w:rPr>
          <w:rFonts w:ascii="Times New Roman" w:hAnsi="Times New Roman"/>
          <w:sz w:val="28"/>
          <w:szCs w:val="28"/>
        </w:rPr>
        <w:t>–</w:t>
      </w:r>
      <w:r w:rsidRPr="007071A8">
        <w:rPr>
          <w:rFonts w:ascii="Times New Roman" w:hAnsi="Times New Roman"/>
          <w:sz w:val="28"/>
          <w:szCs w:val="28"/>
        </w:rPr>
        <w:t>2028 годах планируются к привлечению внебюджетные средства в размере 620,707 млн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Парковая политика Новосибирской области является одним из базовых элементов инвестиционной политики Новосибирской области, нацеленной на максимально эффективное использование имеющегося территориального и инфраструктурного потенциала, на создание условий для повышения инвестиционной привлекательности региона.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Для обеспечения комфортных условий инвесторам в Новосибирской области продолжается опережающее развитие инфраструктуры крупнейших индустриальных (промышленных) парков региона: Промышленно-логистического парка Новосибирской области и Биотехнопарка в наукограде Кольцово. </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При совместной работе акционерным обществом «Корпорация развития Новосибирской области» (далее – АО «Корпорация развития НСО») и акционерным обществом «Управляющая компания «Промышленно-логистический парк» продолжается работа по развитию ПЛП, который по состоянию на август 2025 года насчитывает 42 резидента. </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Будет продолжена работа по созданию и реконструкции объектов инженерной, дорожно-транспортной и иной инфраструктуры ПЛП, а также социально-деловой инфраструктуры в связи с ежегодным приростом численности </w:t>
      </w:r>
      <w:r w:rsidRPr="007071A8">
        <w:rPr>
          <w:rFonts w:ascii="Times New Roman" w:hAnsi="Times New Roman"/>
          <w:sz w:val="28"/>
          <w:szCs w:val="28"/>
        </w:rPr>
        <w:lastRenderedPageBreak/>
        <w:t>рабочих мест у компаний-резидентов (пользователей инфраструктуры ПЛП), в том числе с привлечением внешних инвесторов.</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Так, в рамках постановления Правительства РФ от 19.10.2020 № 1704 осуществляется создание объектов инженерной, коммунальной, транспортной инфраструктуры, на строительство которых из областного бюджета Новосибирской области в 2021</w:t>
      </w:r>
      <w:r w:rsidR="0053360D" w:rsidRPr="007071A8">
        <w:rPr>
          <w:rFonts w:ascii="Times New Roman" w:hAnsi="Times New Roman"/>
          <w:sz w:val="28"/>
          <w:szCs w:val="28"/>
        </w:rPr>
        <w:t>–</w:t>
      </w:r>
      <w:r w:rsidRPr="007071A8">
        <w:rPr>
          <w:rFonts w:ascii="Times New Roman" w:hAnsi="Times New Roman"/>
          <w:sz w:val="28"/>
          <w:szCs w:val="28"/>
        </w:rPr>
        <w:t>2024 годах предоставлены бюджетные инвестиции в размере 2,7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рамках постановления Правительства РФ от 01.02.2025 № 79 планируется предоставление бюджетного финансирования в 2026</w:t>
      </w:r>
      <w:r w:rsidR="0053360D" w:rsidRPr="007071A8">
        <w:rPr>
          <w:rFonts w:ascii="Times New Roman" w:hAnsi="Times New Roman"/>
          <w:sz w:val="28"/>
          <w:szCs w:val="28"/>
        </w:rPr>
        <w:t>–</w:t>
      </w:r>
      <w:r w:rsidRPr="007071A8">
        <w:rPr>
          <w:rFonts w:ascii="Times New Roman" w:hAnsi="Times New Roman"/>
          <w:sz w:val="28"/>
          <w:szCs w:val="28"/>
        </w:rPr>
        <w:t>2028 годах в размере 1,4 млрд рублей на создание и реконструкцию объектов инженерной, коммунальной и транспортной инфраструктуры.</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rPr>
        <w:t xml:space="preserve">В непосредственной близости от ПЛП располагается особая экономическая зона «Новосибирск», целью которой является содействие развитию обрабатывающих отраслей и транспортно-логистической инфраструктуры, что будет стимулировать экономический рост смежных отраслей экономики региона и страны в целом.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rPr>
        <w:t>Создана ОЭЗ промышленно-производственного типа «Новосибирск» постановлением Правительства Российской Федерации от 07.03.2025 № 290 «О создании на территориях Коченевского района Новосибирской области и Новосибирского района Новосибирской области особой экономической зоны промышленно-производственного типа».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rPr>
        <w:t xml:space="preserve">Объем инвестиций резидентов ОЭЗ до 2034 года планируется в сумме 9,3 млрд рублей. Количество рабочих мест, созданных резидентами – 669 ед.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rPr>
        <w:t>Якорным резидентом ОЭЗ «Новосибирск» станет общество с ограниченной ответственностью «Новосибирский транспортный терминал» (ООО «НТТ»).</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eastAsia="Times New Roman" w:hAnsi="Times New Roman"/>
          <w:sz w:val="28"/>
          <w:szCs w:val="28"/>
        </w:rPr>
        <w:t>В прогнозном периоде планируется продолжить привлечение компаний-резидентов для реализации их инвестиционных проектов.</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Продолжается проработка вопроса комплексного обустройства территории и создания парковой зоны «Южный ПЛП» площадью 143,4 га. Ведется работа по комплексному обустройству территории и созданию индустриальной зоны, обеспечению земельных участков объектами инженерной и транспортной инфраструктуры, привлечению инвесторов для реализации инвестиционных проектов. В рамках постановления Правительства РФ от 19.10.2020 № 1704 осуществляется создание объектов инженерной инфраструктуры, на строительство которых из областного бюджета Новосибирской области в 2022</w:t>
      </w:r>
      <w:r w:rsidR="0053360D" w:rsidRPr="007071A8">
        <w:rPr>
          <w:rFonts w:ascii="Times New Roman" w:hAnsi="Times New Roman"/>
          <w:sz w:val="28"/>
          <w:szCs w:val="28"/>
        </w:rPr>
        <w:t>–</w:t>
      </w:r>
      <w:r w:rsidRPr="007071A8">
        <w:rPr>
          <w:rFonts w:ascii="Times New Roman" w:hAnsi="Times New Roman"/>
          <w:sz w:val="28"/>
          <w:szCs w:val="28"/>
        </w:rPr>
        <w:t>2024 годах предоставлены бюджетные инвестиции в размере 1,1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рамках постановления Правительства РФ от 01.02.2025 № 79 планируется предоставление бюджетного финансирования в 2025</w:t>
      </w:r>
      <w:r w:rsidR="0053360D" w:rsidRPr="007071A8">
        <w:rPr>
          <w:rFonts w:ascii="Times New Roman" w:hAnsi="Times New Roman"/>
          <w:sz w:val="28"/>
          <w:szCs w:val="28"/>
        </w:rPr>
        <w:t>–</w:t>
      </w:r>
      <w:r w:rsidRPr="007071A8">
        <w:rPr>
          <w:rFonts w:ascii="Times New Roman" w:hAnsi="Times New Roman"/>
          <w:sz w:val="28"/>
          <w:szCs w:val="28"/>
        </w:rPr>
        <w:t>2026 годах в размере 0,6 млрд рублей на оплату услуг по подключению к сети газораспределения, а также строительство площадки отдыха на автомобильной дороге общего пользования Р-256 «Иртыш».</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Биотехнопарк в наукограде Кольцово является ведущей научно-производственной площадкой Сибири в сфере биотехнологий, фармацевтики и смежных областях. По состоянию на август 2025 года на его территории осуществляют реализацию инвестиционных проектов 14 компаний-резидентов.</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lastRenderedPageBreak/>
        <w:t>Дальнейшее развитие инфраструктуры Биотехнопарка предполагает гармонизированное в масштабах Новосибирской области расширение возможностей имущественного комплекса, инженерной, технологической и консалтинговой инфраструктуры, направленное на формирование недостающего набора услуг и специализированных сервисов, необходимых для развития компаний-резидентов Биотехнопарка, профильных компаний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Развитие инфраструктурного комплекса Биотехнопарка нацелено на стимулирование инновационного и импортозамещающего производства в сфере биотехнологии и биофармацевтики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прогнозном периоде планируется дальнейшая реализация инвестиционного проекта «Развитие инфраструктуры Технопарка на период 2021–2027 годов» (далее – проект «Трапеция»).</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Проект «Трапеция» подразумевает развитие инженерной и коммунальной инфраструктуры Технопарка, а также создание новых производственных, лабораторных и офисных помещений в интересах резидентов Технопарка с целью обеспечения необходимыми инженерными ресурсами земельных участков, прилегающих к территории Технопарка.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рамках постановления Правительства РФ от 19.10.2020 № 1704 осуществляется создание объектов инженерной, коммунальной и транспортной инфраструктуры, на строительство которых из областного бюджета Новосибирской области в 2022</w:t>
      </w:r>
      <w:r w:rsidR="0053360D" w:rsidRPr="007071A8">
        <w:rPr>
          <w:rFonts w:ascii="Times New Roman" w:hAnsi="Times New Roman"/>
          <w:sz w:val="28"/>
          <w:szCs w:val="28"/>
        </w:rPr>
        <w:t>–</w:t>
      </w:r>
      <w:r w:rsidRPr="007071A8">
        <w:rPr>
          <w:rFonts w:ascii="Times New Roman" w:hAnsi="Times New Roman"/>
          <w:sz w:val="28"/>
          <w:szCs w:val="28"/>
        </w:rPr>
        <w:t>2024 годах предоставлены бюджетное финансирование в размере 3,1 млрд рублей.</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рамках постановления Правительства РФ от 01.02.2025 № 79 планируется предоставление бюджетного финансирования в 2025</w:t>
      </w:r>
      <w:r w:rsidR="0053360D" w:rsidRPr="007071A8">
        <w:rPr>
          <w:rFonts w:ascii="Times New Roman" w:hAnsi="Times New Roman"/>
          <w:sz w:val="28"/>
          <w:szCs w:val="28"/>
        </w:rPr>
        <w:t>–</w:t>
      </w:r>
      <w:r w:rsidRPr="007071A8">
        <w:rPr>
          <w:rFonts w:ascii="Times New Roman" w:hAnsi="Times New Roman"/>
          <w:sz w:val="28"/>
          <w:szCs w:val="28"/>
        </w:rPr>
        <w:t>2028 годах в размере 1,9 млрд рублей на создание и реконструкцию объектов инженерной инфраструктуры.</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Кроме того, в 2025</w:t>
      </w:r>
      <w:r w:rsidR="0053360D" w:rsidRPr="007071A8">
        <w:rPr>
          <w:rFonts w:ascii="Times New Roman" w:hAnsi="Times New Roman"/>
          <w:sz w:val="28"/>
          <w:szCs w:val="28"/>
        </w:rPr>
        <w:t>–</w:t>
      </w:r>
      <w:r w:rsidRPr="007071A8">
        <w:rPr>
          <w:rFonts w:ascii="Times New Roman" w:hAnsi="Times New Roman"/>
          <w:sz w:val="28"/>
          <w:szCs w:val="28"/>
        </w:rPr>
        <w:t>2028 годах планируется реализация масштабного инвестиционного проекта Технопарка на Будкера, который включает в себя строительство лабораторно-производственного здания и административно-производственного здания общей площадью 24,4 тыс. кв.</w:t>
      </w:r>
      <w:r w:rsidR="0053360D" w:rsidRPr="007071A8">
        <w:rPr>
          <w:rFonts w:ascii="Times New Roman" w:hAnsi="Times New Roman"/>
          <w:sz w:val="28"/>
          <w:szCs w:val="28"/>
        </w:rPr>
        <w:t xml:space="preserve"> </w:t>
      </w:r>
      <w:r w:rsidRPr="007071A8">
        <w:rPr>
          <w:rFonts w:ascii="Times New Roman" w:hAnsi="Times New Roman"/>
          <w:sz w:val="28"/>
          <w:szCs w:val="28"/>
        </w:rPr>
        <w:t>м.</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Проект представляет собой очередной этап развития комплексной деловой и производственной среды, созданной на территории Технопарка. Его реализация позволит обеспечить устойчивость процесса развития компаний-резидентов Технопарка, обеспечит условия для пополнения числа резидентов новыми производственными высокотехнологичными компаниями, создаст условия для роста численности сотрудников, увеличения объёмов выпускаемой высокотехнологичной продукции и роста её доли в общем объёме валового регионального продукта Новосибирской области, стимулирует инвестиционную активность резидентов Технопарка.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рамках постановления Правительства РФ от 01.02.2025 № 79 планируется предоставление бюджетного финансирования в 2025</w:t>
      </w:r>
      <w:r w:rsidR="0053360D" w:rsidRPr="007071A8">
        <w:rPr>
          <w:rFonts w:ascii="Times New Roman" w:hAnsi="Times New Roman"/>
          <w:sz w:val="28"/>
          <w:szCs w:val="28"/>
        </w:rPr>
        <w:t>–</w:t>
      </w:r>
      <w:r w:rsidRPr="007071A8">
        <w:rPr>
          <w:rFonts w:ascii="Times New Roman" w:hAnsi="Times New Roman"/>
          <w:sz w:val="28"/>
          <w:szCs w:val="28"/>
        </w:rPr>
        <w:t>2028 годах в размере 0,4 млрд рублей на создание объектов инженерной и коммунальной инфраструктуры.</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lastRenderedPageBreak/>
        <w:t>Государственно-частное партнерство остается одним из эффективных инструментов создания объектов инфраструктуры с привлечением на взаимовыгодных условиях частных инвестиций к решению общественных задач, а также с привлечением решений инфраструктурного меню (использование механизмов инфраструктурного бюджетного кредита и реструктуризации бюджетных кредитов).</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Рост объема инвестиций в основной капитал в 2028 году в сопоставимых ценах к уровню 2025 года прогнозируется на уровне 107,7% по 1 варианту, 111,5%</w:t>
      </w:r>
      <w:r w:rsidR="003212A4" w:rsidRPr="007071A8">
        <w:rPr>
          <w:rFonts w:ascii="Times New Roman" w:hAnsi="Times New Roman"/>
          <w:sz w:val="28"/>
          <w:szCs w:val="28"/>
        </w:rPr>
        <w:t> </w:t>
      </w:r>
      <w:r w:rsidRPr="007071A8">
        <w:rPr>
          <w:rFonts w:ascii="Times New Roman" w:eastAsia="Times New Roman" w:hAnsi="Times New Roman"/>
          <w:sz w:val="28"/>
          <w:szCs w:val="28"/>
        </w:rPr>
        <w:t>–</w:t>
      </w:r>
      <w:r w:rsidRPr="007071A8">
        <w:rPr>
          <w:rFonts w:ascii="Times New Roman" w:hAnsi="Times New Roman"/>
          <w:sz w:val="28"/>
          <w:szCs w:val="28"/>
        </w:rPr>
        <w:t xml:space="preserve"> по 2 варианту и 124,2% </w:t>
      </w:r>
      <w:r w:rsidRPr="007071A8">
        <w:rPr>
          <w:rFonts w:ascii="Times New Roman" w:eastAsia="Times New Roman" w:hAnsi="Times New Roman"/>
          <w:sz w:val="28"/>
          <w:szCs w:val="28"/>
        </w:rPr>
        <w:t>–</w:t>
      </w:r>
      <w:r w:rsidRPr="007071A8">
        <w:rPr>
          <w:rFonts w:ascii="Times New Roman" w:hAnsi="Times New Roman"/>
          <w:sz w:val="28"/>
          <w:szCs w:val="28"/>
        </w:rPr>
        <w:t xml:space="preserve"> по 3 варианту прогноза.</w:t>
      </w:r>
    </w:p>
    <w:p w:rsidR="0035376E" w:rsidRPr="007071A8" w:rsidRDefault="0035376E" w:rsidP="00D43AB0">
      <w:pPr>
        <w:spacing w:after="0" w:line="240" w:lineRule="auto"/>
        <w:ind w:firstLine="709"/>
        <w:jc w:val="both"/>
        <w:rPr>
          <w:rFonts w:ascii="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14" w:name="_Toc111197467"/>
      <w:r w:rsidRPr="007071A8">
        <w:rPr>
          <w:rFonts w:ascii="Times New Roman" w:hAnsi="Times New Roman" w:cs="Times New Roman"/>
          <w:bCs/>
          <w:sz w:val="28"/>
          <w:szCs w:val="28"/>
        </w:rPr>
        <w:t>6.3. Промышленность</w:t>
      </w:r>
      <w:bookmarkEnd w:id="14"/>
    </w:p>
    <w:p w:rsidR="0035376E" w:rsidRPr="007071A8" w:rsidRDefault="0035376E" w:rsidP="00D43AB0">
      <w:pPr>
        <w:spacing w:after="0" w:line="240" w:lineRule="auto"/>
        <w:ind w:firstLine="709"/>
        <w:jc w:val="both"/>
        <w:rPr>
          <w:rFonts w:ascii="Times New Roman" w:hAnsi="Times New Roman"/>
          <w:sz w:val="28"/>
          <w:szCs w:val="28"/>
        </w:rPr>
      </w:pP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Меры по созданию условий для развития промышленного потенциала, повышения конкурентоспособности промышленных предприятий Новосибирской области, расширения производства наукоемкой продукции в прогнозном периоде будут реализованы в рамках:</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регионального проекта «Производительность труда» в рамках национального проекта «Эффективная и конкурентная экономика;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регионального проекта «Системные меры развития международной кооперации и экспорта» в рамках национального проекта «Международная кооперация и экспорт»;</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государственной программы Новосибирской области «Развитие промышленности и повышение ее конкурентоспособности в Новосибирской области», утвержденной постановлением Правительства Новосибирской области от 28.07.2015 № 291-п «Об утверждении государственной программы Новосибирской области «Развитие промышленности и повышение ее конкурентоспособности в Новосибирской области»;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деятельности Государственного фонда развития промышленности Новосибирской области (предоставление займов субъектам деятельности в сфере промышленности).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целях обеспечения экономического роста и повышения конкурентоспособности промышленности Новосибирской области в период 2026–2028 годов определены следующие основные направления промышленной политики: содействие технологическому обновлению и перевооружению промышленных предприятий, внедрению новых высокопроизводительных технологий; поддержка разработки новых видов инновационной продукции; содействие экспорту высокотехнологичной продукции; сохранение и развитие в Новосибирской области отрасли оборонного комплекса.</w:t>
      </w:r>
    </w:p>
    <w:p w:rsidR="0035376E" w:rsidRPr="007071A8" w:rsidRDefault="00A85BBF" w:rsidP="00D43AB0">
      <w:pPr>
        <w:pStyle w:val="a5"/>
        <w:ind w:firstLine="709"/>
        <w:jc w:val="both"/>
        <w:rPr>
          <w:rFonts w:ascii="Times New Roman" w:hAnsi="Times New Roman"/>
          <w:sz w:val="28"/>
          <w:szCs w:val="28"/>
        </w:rPr>
      </w:pPr>
      <w:r w:rsidRPr="007071A8">
        <w:rPr>
          <w:rFonts w:ascii="Times New Roman" w:hAnsi="Times New Roman"/>
          <w:sz w:val="28"/>
          <w:szCs w:val="28"/>
        </w:rPr>
        <w:t xml:space="preserve">За период 2026–2028 годов </w:t>
      </w:r>
      <w:r w:rsidRPr="007071A8">
        <w:rPr>
          <w:rFonts w:ascii="Times New Roman" w:hAnsi="Times New Roman"/>
          <w:iCs/>
          <w:sz w:val="28"/>
          <w:szCs w:val="28"/>
        </w:rPr>
        <w:t xml:space="preserve">прирост объема промышленного производства </w:t>
      </w:r>
      <w:r w:rsidRPr="007071A8">
        <w:rPr>
          <w:rFonts w:ascii="Times New Roman" w:hAnsi="Times New Roman"/>
          <w:sz w:val="28"/>
          <w:szCs w:val="28"/>
        </w:rPr>
        <w:t>по виду деятельности «добыча полезных ископаемых» в сопоставимых ценах составит 7,0% к уровню 2025 года по 1 варианту, 42,1% – по 2 варианту прогноза, 42,2% – по 3 варианту прогноза.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lastRenderedPageBreak/>
        <w:t>Рост промышленного производства в добыче полезных ископаемых прогнозируется за счет развития добычи угля (антрацита). Добычу угля в Горловском угольном бассейне осуществляют АО «Разрез Колыванский» и ООО «Разрез Восточный» (входят в Группу «Сибантрацит»), кроме того в конце 2024 года приступило к добыче ООО «Разрез Богатырь» (входит в Группу «Коулстар»).</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 xml:space="preserve">За период 2026–2028 годов по виду деятельности «обрабатывающие производства» в сопоставимых ценах к уровню 2025 года прирост составит </w:t>
      </w:r>
      <w:r w:rsidRPr="007071A8">
        <w:rPr>
          <w:rFonts w:ascii="Times New Roman" w:eastAsia="Times New Roman" w:hAnsi="Times New Roman"/>
          <w:sz w:val="28"/>
          <w:szCs w:val="28"/>
          <w:lang w:eastAsia="ru-RU"/>
        </w:rPr>
        <w:t xml:space="preserve">8,7% </w:t>
      </w:r>
      <w:r w:rsidRPr="007071A8">
        <w:rPr>
          <w:rFonts w:ascii="Times New Roman" w:hAnsi="Times New Roman"/>
          <w:sz w:val="28"/>
          <w:szCs w:val="28"/>
        </w:rPr>
        <w:t>–</w:t>
      </w:r>
      <w:r w:rsidRPr="007071A8">
        <w:rPr>
          <w:rFonts w:ascii="Times New Roman" w:eastAsia="Times New Roman" w:hAnsi="Times New Roman"/>
          <w:sz w:val="28"/>
          <w:szCs w:val="28"/>
          <w:lang w:eastAsia="ru-RU"/>
        </w:rPr>
        <w:t xml:space="preserve"> по 1 варианту, 11,9% </w:t>
      </w:r>
      <w:r w:rsidRPr="007071A8">
        <w:rPr>
          <w:rFonts w:ascii="Times New Roman" w:hAnsi="Times New Roman"/>
          <w:sz w:val="28"/>
          <w:szCs w:val="28"/>
        </w:rPr>
        <w:t>–</w:t>
      </w:r>
      <w:r w:rsidRPr="007071A8">
        <w:rPr>
          <w:rFonts w:ascii="Times New Roman" w:eastAsia="Times New Roman" w:hAnsi="Times New Roman"/>
          <w:sz w:val="28"/>
          <w:szCs w:val="28"/>
          <w:lang w:eastAsia="ru-RU"/>
        </w:rPr>
        <w:t xml:space="preserve"> по 2 варианту прогноза, 14,5% </w:t>
      </w:r>
      <w:r w:rsidRPr="007071A8">
        <w:rPr>
          <w:rFonts w:ascii="Times New Roman" w:hAnsi="Times New Roman"/>
          <w:sz w:val="28"/>
          <w:szCs w:val="28"/>
        </w:rPr>
        <w:t>–</w:t>
      </w:r>
      <w:r w:rsidRPr="007071A8">
        <w:rPr>
          <w:rFonts w:ascii="Times New Roman" w:eastAsia="Times New Roman" w:hAnsi="Times New Roman"/>
          <w:sz w:val="28"/>
          <w:szCs w:val="28"/>
          <w:lang w:eastAsia="ru-RU"/>
        </w:rPr>
        <w:t xml:space="preserve"> по 3 варианту прогноза</w:t>
      </w:r>
      <w:r w:rsidRPr="007071A8">
        <w:rPr>
          <w:rFonts w:ascii="Times New Roman" w:hAnsi="Times New Roman"/>
          <w:sz w:val="28"/>
          <w:szCs w:val="28"/>
        </w:rPr>
        <w:t>.</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Максимальный рост промышленного производства прогнозируется в следующих видах деятельности: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производстве лекарственных средств и материалов, применяемых в медицинских целях (в 2028 году прирост к уровню 2025 года в сопоставимых ценах составит 52,3% по 1, 2 и 3 вариантам прогноза);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производстве электрического оборудования (в 2028 году прирост к уровню 2025 года в сопоставимых ценах составит 19,5% по 1 варианту прогноза, 28,1% – по 2 варианту, 39,9% – по 3 варианту прогноза);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производстве компьютеров, электронных и оптических изделий (в 2028 году прирост к уровню 2025 года в сопоставимых ценах составит 11,0% по 1 варианту прогноза, 19,2% – по 2 варианту, 35,8% – по 3 варианту прогноза).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Кроме того, в период 2026–2028 годов прогнозируется рост в производстве пищевых продуктов и напитков; производстве готовых металлических изделий, кроме машин и оборудования; производстве кокса и нефтепродуктов; производстве резиновых и пластмассовых изделий и других.</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С учетом мер государственной поддержки развития промышленных предприятий, планов предприятий и организаций промышленного комплекса Новосибирской области на среднесрочную перспективу прирост промышленного производства в 2028 году к уровню 2025 года составит 8,5% по 1 варианту, 12,9% – по 2 варианту прогноза, 15,1% – по 3 варианту прогноза.</w:t>
      </w:r>
    </w:p>
    <w:p w:rsidR="0035376E" w:rsidRPr="007071A8" w:rsidRDefault="0035376E" w:rsidP="00D43AB0">
      <w:pPr>
        <w:spacing w:after="0" w:line="240" w:lineRule="auto"/>
        <w:ind w:firstLine="709"/>
        <w:jc w:val="both"/>
        <w:rPr>
          <w:rFonts w:ascii="Times New Roman" w:hAnsi="Times New Roman"/>
          <w:sz w:val="28"/>
          <w:szCs w:val="28"/>
        </w:rPr>
      </w:pPr>
    </w:p>
    <w:p w:rsidR="0035376E" w:rsidRPr="007071A8" w:rsidRDefault="00A85BBF" w:rsidP="00D43AB0">
      <w:pPr>
        <w:spacing w:after="0" w:line="240" w:lineRule="auto"/>
        <w:jc w:val="center"/>
        <w:outlineLvl w:val="2"/>
        <w:rPr>
          <w:rFonts w:ascii="Times New Roman" w:eastAsia="Times New Roman" w:hAnsi="Times New Roman"/>
          <w:b/>
          <w:bCs/>
          <w:sz w:val="28"/>
          <w:szCs w:val="28"/>
        </w:rPr>
      </w:pPr>
      <w:bookmarkStart w:id="15" w:name="_Toc111197468"/>
      <w:r w:rsidRPr="007071A8">
        <w:rPr>
          <w:rFonts w:ascii="Times New Roman" w:eastAsia="Times New Roman" w:hAnsi="Times New Roman"/>
          <w:b/>
          <w:bCs/>
          <w:sz w:val="28"/>
          <w:szCs w:val="28"/>
          <w:lang w:eastAsia="ru-RU"/>
        </w:rPr>
        <w:t>6.4. Агропромышленный комплекс</w:t>
      </w:r>
      <w:bookmarkEnd w:id="15"/>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shd w:val="clear" w:color="auto" w:fill="FFFFFF"/>
          <w:lang w:eastAsia="ru-RU"/>
        </w:rPr>
        <w:t>На развитие агропромышленного комплекса Новосибирской области в 2026–2028 годах будет оказывать существенное влияние реализация:</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регионального проекта «Кадры в агропромышленном комплексе (Новосибирская область)» национального проекта по обеспечению технологического лидерства «Технологическая обеспеченность продовольственной безопасности»;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регионального проекта «Экспорт продукции агропромышленного комплекса Новосибирской области» национального проекта «Международная кооперация и экспорт»;</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мероприятий государственных программ Новосибирской области «Развитие сельского хозяйства и регулирование рынков сельскохозяйственной продукции, </w:t>
      </w:r>
      <w:r w:rsidRPr="007071A8">
        <w:rPr>
          <w:rFonts w:ascii="Times New Roman" w:eastAsia="Times New Roman" w:hAnsi="Times New Roman"/>
          <w:sz w:val="28"/>
          <w:szCs w:val="28"/>
          <w:lang w:eastAsia="ru-RU"/>
        </w:rPr>
        <w:lastRenderedPageBreak/>
        <w:t>сырья и продовольствия в Новосибирской области», утвержденной постановлением Правительства Новосибирской области от 02.02.2015 № 37-п «О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«Комплексное развитие сельских территорий в Новосибирской области», утвержденной постановлением Правительства Новосибирской области от 31.12.2019 № 525-п «О государственной программе Новосибирской области «Комплексное развитие сельских территорий 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Основные усилия исполнительных органов Новосибирской области в прогнозном периоде будут направлены на: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обеспечение населения региона продовольствием, безопасным и конкурентным по цене и своим потребительским свойствам, увеличение производства экологически чистых продуктов питания;</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новых сегментов переработки местной сельскохозяйственной продукции, внедрение международных стандартов качества, расширение рынков сбыта продукции пищевой и перерабатывающей промышленности;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содействие модернизации сельского хозяйства, пищевой и перерабатывающей промышленности на основе внедрения современного высокотехнологического оборудования и перспективных технологий;</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логистической инфраструктуры, в том числе создание оптово-распределительных центров, продвижение продукции АПК на продовольственном рынке области и за ее пределами, формирование новых направлений экспорта готовой продукции;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повышение инвестиционной привлекательности агропромышленного комплекса;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сельхозкооперации, создание условий для роста доходов жителей сельских территорий, в том числе за счет создания и развития малых форм хозяйствования на селе, системы организованного закупа сельскохозяйственной продукции;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диверсификацию сельской экономики и создание условий для комфортного проживания населения, привлечения кадров на сельские территории, развитие социально-инженерной инфраструктуры в сельской местности, обеспечение развития экономического потенциала муниципальных районов, муниципальных и городских округов в соответствии с их перспективной специализацией, формирование современного облика сельских территорий;</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eastAsia="Times New Roman" w:hAnsi="Times New Roman"/>
          <w:sz w:val="28"/>
          <w:szCs w:val="28"/>
          <w:lang w:eastAsia="ru-RU"/>
        </w:rPr>
        <w:t>поддержку и развитие кадрового потенциала в агропромышленном комплексе.</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мероприятий по развитию сельскохозяйственного производства позволит к концу 2028 года довести объемы валовой продукции сельского хозяйства в стоимостном выражении до 205,5 млрд рублей согласно 1 варианту, 206,5 млрд рублей – согласно 2 варианту и до 207,1 млрд рублей – согласно 3 варианту. Прирост производства продукции сельского хозяйства в сопоставимых ценах в 2028 году к 2025 году составит 9,2% по 1 варианту, 9,8% – по 2 варианту и 10,1% – по 3 варианту прогноза.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Увеличение производства продукции в отрасли растениеводства будет происходить преимущественно за счет повышения урожайности сельскохозяйственных культур, применения современных технологий обработки почвы и за счет реализации значимых инвестиционных проектов, направленных на создание объектов по хранению и переработке продукции растениеводства, в отрасли животноводства – за счет роста продуктивности и повышения уровня племенного дела и за счет реализации крупных, значимых инвестиционных проектов (приведены в разделе 6.2 «Инвестиции»).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период 2026–2028 годов будет продолжена работа по созданию комфортных условий жизни в сельской местности Новосибирской области, в том числе по обеспечению условий для профессиональной и территориальной мобильности трудоспособного населения за счет развития транспортной инфраструктуры, увеличения ввода жилья для граждан, проживающих в сельской местности.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В пищевой и перерабатывающей промышленности основной задачей на 2026–2028 годы является обеспечение бесперебойного производства продуктов </w:t>
      </w:r>
      <w:r w:rsidRPr="007071A8">
        <w:rPr>
          <w:rFonts w:ascii="Times New Roman" w:eastAsia="Times New Roman" w:hAnsi="Times New Roman"/>
          <w:spacing w:val="-6"/>
          <w:sz w:val="28"/>
          <w:szCs w:val="28"/>
          <w:lang w:eastAsia="ru-RU"/>
        </w:rPr>
        <w:t>питания и напитков с приростом объемов производства по всем основным отраслям – молочной</w:t>
      </w:r>
      <w:r w:rsidRPr="007071A8">
        <w:rPr>
          <w:rFonts w:ascii="Times New Roman" w:eastAsia="Times New Roman" w:hAnsi="Times New Roman"/>
          <w:sz w:val="28"/>
          <w:szCs w:val="28"/>
          <w:lang w:eastAsia="ru-RU"/>
        </w:rPr>
        <w:t>, мясной, мукомольно-крупяной, хлебопекарной, масложировой.</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Развитие сферы пищевой и перерабатывающей промышленности в прогнозном периоде будет осуществляться за счет увеличения темпов роста производства и конкурентоспособности, привлечения инвестиций, технического перевооружения предприятий, продвижения продукции на рынках Новосибирской области и других регионов страны, увеличения экспортных поставок.</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ru-RU"/>
        </w:rPr>
        <w:t>При эффективной реализации всех запланированных мероприятий по поддержке развития предприятий пищевой и перерабатывающей промышленности агропромышленного комплекса Новосибирской области за период 2026–2028 годов прирост промышленного производства по видам деятельности «Производство пищевых продуктов» и «Производство напитков» составит 3,6% и 2,0% соответственно по 1 варианту прогноза, 5,2% и 2,4% соответственно – по 2 варианту прогноза, 6,4% и 3% соответственно – по 3 варианту прогноза.</w:t>
      </w:r>
    </w:p>
    <w:p w:rsidR="0035376E" w:rsidRPr="007071A8" w:rsidRDefault="0035376E" w:rsidP="00D43AB0">
      <w:pPr>
        <w:pStyle w:val="ConsPlusTitle"/>
        <w:widowControl/>
        <w:jc w:val="center"/>
        <w:outlineLvl w:val="2"/>
        <w:rPr>
          <w:rFonts w:ascii="Times New Roman" w:hAnsi="Times New Roman" w:cs="Times New Roman"/>
          <w:b w:val="0"/>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r w:rsidRPr="007071A8">
        <w:rPr>
          <w:rFonts w:ascii="Times New Roman" w:hAnsi="Times New Roman" w:cs="Times New Roman"/>
          <w:bCs/>
          <w:sz w:val="28"/>
          <w:szCs w:val="28"/>
        </w:rPr>
        <w:t>6.5. Инновации</w:t>
      </w:r>
    </w:p>
    <w:p w:rsidR="0035376E" w:rsidRPr="007071A8" w:rsidRDefault="0035376E" w:rsidP="00D43AB0">
      <w:pPr>
        <w:pStyle w:val="ConsPlusNormal"/>
        <w:widowControl/>
        <w:jc w:val="center"/>
        <w:rPr>
          <w:rFonts w:ascii="Times New Roman" w:hAnsi="Times New Roman" w:cs="Times New Roman"/>
          <w:sz w:val="28"/>
        </w:rPr>
      </w:pP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ru-RU"/>
        </w:rPr>
        <w:t xml:space="preserve">Новосибирская область – крупнейший научно-образовательный и инновационный центр России. Регион занимает пятое место в национальном рейтинге научно-технологического развития субъектов Российской Федерации, сформированном Министерством науки и высшего образования Российской Федерации.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lang w:eastAsia="ru-RU"/>
        </w:rPr>
        <w:t xml:space="preserve">В Новосибирской области функционирует инновационная инфраструктура, включающая технопарки (АО «Академпарк», АО «УК «Биотехнопарк»), бизнес-инкубаторы, инновационные центры и др. Сеть институтов развития представлена ГАУ НСО «Новосибирский областной инновационный фонд», Фондом содействия развитию научно-технологической сферы Новосибирской области, Государственным фондом развития промышленности Новосибирской области, Фондом развития малого и среднего предпринимательства Новосибирской </w:t>
      </w:r>
      <w:r w:rsidRPr="007071A8">
        <w:rPr>
          <w:rFonts w:ascii="Times New Roman" w:hAnsi="Times New Roman"/>
          <w:sz w:val="28"/>
          <w:szCs w:val="28"/>
          <w:lang w:eastAsia="ru-RU"/>
        </w:rPr>
        <w:lastRenderedPageBreak/>
        <w:t>области, Фондом поддержки молодежных инициатив Новосибирской области, АО</w:t>
      </w:r>
      <w:r w:rsidRPr="007071A8">
        <w:rPr>
          <w:rFonts w:ascii="Times New Roman" w:hAnsi="Times New Roman"/>
          <w:sz w:val="28"/>
          <w:szCs w:val="28"/>
          <w:lang w:val="en-US" w:eastAsia="ru-RU"/>
        </w:rPr>
        <w:t> </w:t>
      </w:r>
      <w:r w:rsidRPr="007071A8">
        <w:rPr>
          <w:rFonts w:ascii="Times New Roman" w:hAnsi="Times New Roman"/>
          <w:sz w:val="28"/>
          <w:szCs w:val="28"/>
          <w:lang w:eastAsia="ru-RU"/>
        </w:rPr>
        <w:t>«Корпорация развития Новосибирской области», Центром содействия развитию предпринимательства Новосибирской области, организациями банковского сектора.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В прогнозном периоде меры по развитию условий для научной, научно-технической и инновационной деятельности в Новосибирской области, повышению востребованности научного потенциала и технологического предпринимательства для социально-экономического развития Новосибирской области будут реализованы в рамках:</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стратегии научно-технологического развития Российской Федерации, утвержденной Указом Президента Российской Федерации от 28.02.2024 № 145 «О Стратегии научно-технологического развития Российской Федерации», в том числе в части развития Новосибирского научного центра как территории с высокой концентрацией исследований и разработок (программа «Академгородок 2.0»);</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государственной программы Российской Федерации «Научно-технологическое развитие Российской Федерации», утвержденной постановлением Правительства Российской Федерации от 29.03.2019 № 377 «Об утверждении государственной программы Российской Федерации «Научно-технологическое развитие Российской Федерации»;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регионального проекта «Разработка, стандартизация и серийное производство беспилотных авиационных систем и их комплектующих» в рамках национального проекта «Беспилотные авиационные системы»;</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государственной программы Новосибирской области «Научно-технологическое развитие Новосибирской области», утвержденной постановлением Правительства Новосибирской области от 31.12.2019 № 528-п «Об утверждении государственной программы Новосибирской области «Научно-технологическое развитие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В период 2026–2028 годов будут продолжены мероприятия:</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организации деятельности единого регионального оператора в инновационной сфере на базе ГАУ НСО «Новосибирский областной инновационный фонд», который должен стать «одним окном» для всех субъектов инновационной деятельности: научных институтов, образовательных организаций высшего образования, инновационных компаний и предпринимателей, управляющих компаний технопарков и бизнес-инкубаторов, иной инновационной инфраструктуры;</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 xml:space="preserve">по реализации программы «Академгородок 2.0», предусматривающей создание на данной территории объектов научной, инновационной, инженерной, социальной, транспортной инфраструктуры, в том числе получение проектных параметров станций центра коллективного пользования «Сибирский кольцевой источник фотонов» и переход к промышленной эксплуатации данной установки, что позволит Новосибирской области и Российской Федерации в целом добиться опережающих темпов развития в таких областях, как здравоохранение, </w:t>
      </w:r>
      <w:r w:rsidRPr="007071A8">
        <w:rPr>
          <w:rFonts w:ascii="Times New Roman" w:hAnsi="Times New Roman"/>
          <w:sz w:val="28"/>
          <w:szCs w:val="28"/>
          <w:lang w:eastAsia="ru-RU"/>
        </w:rPr>
        <w:lastRenderedPageBreak/>
        <w:t>образование, экология, культура, и обеспечить лидерство в международной научной кооперации;</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оказанию мер государственной поддержки научной и инновационной деятельности (гранты, премии и стипендии для выявления талантливой молодежи, построения успешной карьеры в области науки, технологий, инноваций и развития интеллектуального потенциала Новосибирской области; субсидии субъектам инновационной деятельности на подготовку, осуществление трансфера, коммерциализацию технологий и прочие мероприятия; субсидии на возмещение бизнес-инкубаторам и управляющим компаниям технопарков затрат, связанных с предоставлением услуг субъектам инновационной деятельности, субсидии на создание молодежных лабораторий);</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комплексному развитию перспективной территории СмартСити-Новосибирск: создание Новосибирского инновационного научно-технологического центра, создание инновационного промышленного парка, строительство служебного кампуса, строительство Айтигородка, комплексное развитие территории;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развитию Технопарка Новосибирского Академгородка;</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реализации на территории Новосибирской области программы деятельности научно-образовательного центра мирового уровня «Сибирский биотехнологический научно-образовательный центр», который позволит обеспечить интеграцию образовательных организаций высшего образования, научных организаций и их кооперацию с организациями, действующими в реальном секторе экономики;</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по проведению тематических мероприятий в сфере науки и инноваций (Международный форум технологического развития «Технопром», Сибирская венчурная ярмарка, площадка открытых коммуникаций «OpenBio», бизнес-акселератор А:Старт и другие мероприятия).</w:t>
      </w:r>
    </w:p>
    <w:p w:rsidR="0035376E" w:rsidRPr="007071A8" w:rsidRDefault="00A85BBF" w:rsidP="00D43AB0">
      <w:pPr>
        <w:pBdr>
          <w:top w:val="none" w:sz="4" w:space="0" w:color="000000"/>
          <w:left w:val="none" w:sz="4" w:space="0" w:color="000000"/>
          <w:bottom w:val="none" w:sz="4" w:space="0" w:color="000000"/>
          <w:right w:val="none" w:sz="4" w:space="0" w:color="000000"/>
          <w:between w:val="none" w:sz="4" w:space="0" w:color="000000"/>
        </w:pBdr>
        <w:spacing w:after="0" w:line="240" w:lineRule="auto"/>
        <w:ind w:firstLine="709"/>
        <w:jc w:val="both"/>
        <w:rPr>
          <w:rFonts w:ascii="Times New Roman" w:hAnsi="Times New Roman"/>
        </w:rPr>
      </w:pPr>
      <w:r w:rsidRPr="007071A8">
        <w:rPr>
          <w:rFonts w:ascii="Times New Roman" w:hAnsi="Times New Roman"/>
          <w:sz w:val="28"/>
          <w:szCs w:val="28"/>
          <w:lang w:eastAsia="ru-RU"/>
        </w:rPr>
        <w:t>Формируемая в результате реализации вышеуказанных мероприятий инновационная экосистема Новосибирской области обеспечит развитие сектора исследований и разработок, привлекательность работы в Новосибирской области для российских и зарубежных ведущих ученых и молодых перспективных исследователей, условия для повышения инновационной активности бизнеса и появления новых инновационных компаний. Также результатом указанной деятельности станет присутствие Новосибирской области в десятке лидеров рейтинга инновационного развития субъектов Российской Федерации, а также в десятке лидеров Национального рейтинга научно-технологического развития субъектов Российской Федерации.</w:t>
      </w:r>
    </w:p>
    <w:p w:rsidR="0035376E" w:rsidRPr="007071A8" w:rsidRDefault="0035376E" w:rsidP="00D43AB0">
      <w:pPr>
        <w:spacing w:after="0" w:line="240" w:lineRule="auto"/>
        <w:ind w:firstLine="709"/>
        <w:jc w:val="both"/>
        <w:rPr>
          <w:rFonts w:ascii="Times New Roman" w:hAnsi="Times New Roman"/>
          <w:sz w:val="28"/>
          <w:szCs w:val="28"/>
        </w:rPr>
      </w:pPr>
    </w:p>
    <w:p w:rsidR="0035376E" w:rsidRPr="007071A8" w:rsidRDefault="00A85BBF" w:rsidP="00D43AB0">
      <w:pPr>
        <w:pStyle w:val="ConsPlusNormal"/>
        <w:widowControl/>
        <w:jc w:val="center"/>
        <w:outlineLvl w:val="2"/>
        <w:rPr>
          <w:rFonts w:ascii="Times New Roman" w:hAnsi="Times New Roman" w:cs="Times New Roman"/>
        </w:rPr>
      </w:pPr>
      <w:bookmarkStart w:id="16" w:name="_Toc111197470"/>
      <w:r w:rsidRPr="007071A8">
        <w:rPr>
          <w:rFonts w:ascii="Times New Roman" w:hAnsi="Times New Roman" w:cs="Times New Roman"/>
          <w:b/>
          <w:bCs/>
          <w:sz w:val="28"/>
          <w:szCs w:val="28"/>
        </w:rPr>
        <w:t>6.6. Цифровая трансформация</w:t>
      </w:r>
      <w:bookmarkEnd w:id="16"/>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Достижение высокой степени цифровой зрелости приоритетных отраслей экономики, социальной сферы и государственного управления Новосибирской области за счет содействия внедрению отечественных цифровых технологий и платформенных решений на основе устойчивой и безопасной информационно-телекоммуникационной инфраструктуры реализуется в рамках:</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региональных проектов «Цифровые платформы в отраслях социальной сферы», «Цифровое государственное управление», «Отечественные решения» национального проекта «Экономика данных и цифровая трансформация государства;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государственной программы Новосибирской области «Цифровая трансформация Новосибирской области», утвержденной постановлением Правительства Новосибирской области от 31.12.2019 № 515-п «Об утверждении государственной программы Новосибирской области «Цифровая трансформация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государственной программы Новосибирской области «Построение и развитие аппаратно-программного комплекса «Безопасный город» в Новосибирской области», утвержденной постановлением Правительства Новосибирской области от 14.12.2016 № 403-п «Об утверждении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2026–2028 годах будут реализованы мероприятия, направленные на достижение высокой степени цифровой зрелости приоритетных отраслей экономики, социальной сферы и государственного управления Новосибирской области за счет содействия внедрению отечественных цифровых технологий и платформенных решений на основе устойчивой и безопасной информационно-телекоммуникационной инфраструктуры, развития ИТ-отрасли, применения перспективных «сквозных» цифровых технологий в области цифровой экономики, содействия развитию телекоммуникационной инфраструктуры для обеспечения современными услугами связи жителей области, цифровизации процессов предоставления государственных услуг и исполнения государственных функций органами власти и стимулирования граждан к получению государственных и муниципальных услуг в электронном виде, а также создания единой цифровой среды в сфере обеспечения общественной безопасности, правопорядка,  безопасности среды обитания и муниципальной (коммунальной) инфраструктуры, а также применения новых технологий в дорожной отрасли для обеспечения транспортной безопасности.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 ходе решения поставленных задач в течение прогнозного периода доля массовых социально значимых государственных и муниципальных услуг, предоставляемых в электронной форме, к концу 2028 года достигнет 98% по всем вариантам прогноза.</w:t>
      </w:r>
    </w:p>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ind w:firstLine="709"/>
        <w:jc w:val="both"/>
        <w:rPr>
          <w:rFonts w:ascii="Times New Roman" w:hAnsi="Times New Roman" w:cs="Times New Roman"/>
          <w:sz w:val="28"/>
          <w:szCs w:val="28"/>
        </w:rPr>
      </w:pPr>
      <w:r w:rsidRPr="007071A8">
        <w:rPr>
          <w:rFonts w:ascii="Times New Roman" w:hAnsi="Times New Roman" w:cs="Times New Roman"/>
          <w:sz w:val="28"/>
          <w:szCs w:val="28"/>
        </w:rPr>
        <w:t>Доля государственных услуг и сервисов, по которым средняя оценка удовлетворённости качеством работы госслужащих и работников организаций соцсферы по их оказанию в электронном виде с использованием ЕПГУ и (или) РПГУ выше 4,5 составит 65% к 2028 году по 1 варианту, 67% – по 2 варианту, 69%</w:t>
      </w:r>
      <w:r w:rsidR="003212A4" w:rsidRPr="007071A8">
        <w:rPr>
          <w:rFonts w:ascii="Times New Roman" w:hAnsi="Times New Roman" w:cs="Times New Roman"/>
          <w:sz w:val="28"/>
          <w:szCs w:val="28"/>
        </w:rPr>
        <w:t> </w:t>
      </w:r>
      <w:r w:rsidRPr="007071A8">
        <w:rPr>
          <w:rFonts w:ascii="Times New Roman" w:hAnsi="Times New Roman" w:cs="Times New Roman"/>
          <w:sz w:val="28"/>
          <w:szCs w:val="28"/>
        </w:rPr>
        <w:t>– по 3 варианту прогноза.</w:t>
      </w:r>
    </w:p>
    <w:p w:rsidR="0035376E" w:rsidRPr="007071A8" w:rsidRDefault="0035376E" w:rsidP="00D43AB0">
      <w:pPr>
        <w:pStyle w:val="ConsPlusTitle"/>
        <w:widowControl/>
        <w:jc w:val="center"/>
        <w:outlineLvl w:val="2"/>
        <w:rPr>
          <w:rFonts w:ascii="Times New Roman" w:hAnsi="Times New Roman" w:cs="Times New Roman"/>
          <w:b w:val="0"/>
          <w:sz w:val="28"/>
          <w:szCs w:val="28"/>
        </w:rPr>
      </w:pPr>
    </w:p>
    <w:p w:rsidR="003212A4" w:rsidRPr="007071A8" w:rsidRDefault="003212A4" w:rsidP="00D43AB0">
      <w:pPr>
        <w:pStyle w:val="ConsPlusTitle"/>
        <w:widowControl/>
        <w:jc w:val="center"/>
        <w:outlineLvl w:val="2"/>
        <w:rPr>
          <w:rFonts w:ascii="Times New Roman" w:hAnsi="Times New Roman" w:cs="Times New Roman"/>
          <w:b w:val="0"/>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r w:rsidRPr="007071A8">
        <w:rPr>
          <w:rFonts w:ascii="Times New Roman" w:hAnsi="Times New Roman" w:cs="Times New Roman"/>
          <w:bCs/>
          <w:sz w:val="28"/>
          <w:szCs w:val="28"/>
        </w:rPr>
        <w:lastRenderedPageBreak/>
        <w:t>6.7. Рынок товаров и услуг</w:t>
      </w:r>
    </w:p>
    <w:p w:rsidR="0035376E" w:rsidRPr="007071A8" w:rsidRDefault="0035376E" w:rsidP="00D43AB0">
      <w:pPr>
        <w:pStyle w:val="ConsPlusTitle"/>
        <w:widowControl/>
        <w:jc w:val="center"/>
        <w:outlineLvl w:val="2"/>
        <w:rPr>
          <w:rFonts w:ascii="Times New Roman" w:hAnsi="Times New Roman" w:cs="Times New Roman"/>
          <w:b w:val="0"/>
          <w:sz w:val="28"/>
          <w:szCs w:val="28"/>
        </w:rPr>
      </w:pPr>
    </w:p>
    <w:p w:rsidR="0035376E" w:rsidRPr="007071A8" w:rsidRDefault="00A85BBF" w:rsidP="00D43AB0">
      <w:pPr>
        <w:pStyle w:val="aff4"/>
        <w:spacing w:before="0" w:beforeAutospacing="0" w:after="0" w:afterAutospacing="0"/>
        <w:ind w:firstLine="709"/>
        <w:jc w:val="both"/>
        <w:rPr>
          <w:sz w:val="28"/>
          <w:szCs w:val="28"/>
        </w:rPr>
      </w:pPr>
      <w:r w:rsidRPr="007071A8">
        <w:rPr>
          <w:sz w:val="28"/>
          <w:szCs w:val="28"/>
        </w:rPr>
        <w:t>На развитие рынка товаров и услуг в Новосибирской области, продвижение несырьевых, неэнергетических товаров на внешние рынки в период 2026–2028 годов будут направлены мероприятия:</w:t>
      </w:r>
    </w:p>
    <w:p w:rsidR="0035376E" w:rsidRPr="007071A8" w:rsidRDefault="00A85BBF" w:rsidP="00D43AB0">
      <w:pPr>
        <w:pStyle w:val="aff4"/>
        <w:spacing w:before="0" w:beforeAutospacing="0" w:after="0" w:afterAutospacing="0"/>
        <w:ind w:firstLine="709"/>
        <w:jc w:val="both"/>
      </w:pPr>
      <w:r w:rsidRPr="007071A8">
        <w:rPr>
          <w:sz w:val="28"/>
          <w:szCs w:val="28"/>
        </w:rPr>
        <w:t>регионального проекта «Малое и среднее предпринимательство и поддержка индивидуальной предпринимательской инициативах» в рамках национального проекта «Эффективная и конкурентная экономика»;</w:t>
      </w:r>
    </w:p>
    <w:p w:rsidR="0035376E" w:rsidRPr="007071A8" w:rsidRDefault="00A85BBF" w:rsidP="00D43AB0">
      <w:pPr>
        <w:pStyle w:val="aff4"/>
        <w:spacing w:before="0" w:beforeAutospacing="0" w:after="0" w:afterAutospacing="0"/>
        <w:ind w:firstLine="709"/>
        <w:jc w:val="both"/>
      </w:pPr>
      <w:r w:rsidRPr="007071A8">
        <w:rPr>
          <w:sz w:val="28"/>
          <w:szCs w:val="28"/>
        </w:rPr>
        <w:t xml:space="preserve">региональных проектов «Системные меры развития международной кооперации и экспорта в Новосибирской области», «Экспорт продукции агропромышленного комплекса Новосибирской области» в рамках национального проекта «Международная кооперация и экспорт» 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w:t>
      </w:r>
      <w:r w:rsidRPr="000B181C">
        <w:rPr>
          <w:sz w:val="28"/>
          <w:szCs w:val="28"/>
        </w:rPr>
        <w:t>до 2036»</w:t>
      </w:r>
      <w:r w:rsidR="008B017C">
        <w:rPr>
          <w:sz w:val="28"/>
          <w:szCs w:val="28"/>
        </w:rPr>
        <w:t>;</w:t>
      </w:r>
    </w:p>
    <w:p w:rsidR="0035376E" w:rsidRPr="007071A8" w:rsidRDefault="00A85BBF" w:rsidP="00D43AB0">
      <w:pPr>
        <w:pStyle w:val="aff4"/>
        <w:spacing w:before="0" w:beforeAutospacing="0" w:after="0" w:afterAutospacing="0"/>
        <w:ind w:firstLine="709"/>
        <w:jc w:val="both"/>
      </w:pPr>
      <w:r w:rsidRPr="007071A8">
        <w:rPr>
          <w:sz w:val="28"/>
          <w:szCs w:val="28"/>
        </w:rPr>
        <w:t>транспортной стратегии Новосибирской области на период до 2030 года (проект);</w:t>
      </w:r>
    </w:p>
    <w:p w:rsidR="0035376E" w:rsidRPr="007071A8" w:rsidRDefault="00A85BBF" w:rsidP="00D43AB0">
      <w:pPr>
        <w:pStyle w:val="aff4"/>
        <w:spacing w:before="0" w:beforeAutospacing="0" w:after="0" w:afterAutospacing="0"/>
        <w:ind w:firstLine="709"/>
        <w:jc w:val="both"/>
      </w:pPr>
      <w:r w:rsidRPr="007071A8">
        <w:rPr>
          <w:sz w:val="28"/>
          <w:szCs w:val="28"/>
        </w:rPr>
        <w:t>государственной программы Новосибирской области «Развитие туризма в Новосибирской области», утвержденной постановлением Правительства Новосибирской области от 30.12.2021 № 576-п «Об утверждении государственной программы Новосибирской области «Развитие туризма в Новосибирской области».</w:t>
      </w:r>
    </w:p>
    <w:p w:rsidR="0035376E" w:rsidRPr="007071A8" w:rsidRDefault="00A85BBF" w:rsidP="00D43AB0">
      <w:pPr>
        <w:pStyle w:val="aff4"/>
        <w:spacing w:before="0" w:beforeAutospacing="0" w:after="0" w:afterAutospacing="0"/>
        <w:ind w:firstLine="709"/>
        <w:jc w:val="both"/>
      </w:pPr>
      <w:r w:rsidRPr="007071A8">
        <w:rPr>
          <w:sz w:val="28"/>
          <w:szCs w:val="28"/>
        </w:rPr>
        <w:t>В период 2026–2028 годов усилия исполнительных органов Новосибирской области будут направлены на:</w:t>
      </w:r>
    </w:p>
    <w:p w:rsidR="0035376E" w:rsidRPr="007071A8" w:rsidRDefault="00A85BBF" w:rsidP="00D43AB0">
      <w:pPr>
        <w:pStyle w:val="aff4"/>
        <w:spacing w:before="0" w:beforeAutospacing="0" w:after="0" w:afterAutospacing="0"/>
        <w:ind w:firstLine="709"/>
        <w:jc w:val="both"/>
      </w:pPr>
      <w:r w:rsidRPr="007071A8">
        <w:rPr>
          <w:sz w:val="28"/>
          <w:szCs w:val="28"/>
        </w:rPr>
        <w:t>содействие развитию конкуренции и создание условий для развития многоформатной торговли, основанной на принципах достижения установленных нормативов минимальной обеспеченности населения площадью торговых объектов;</w:t>
      </w:r>
    </w:p>
    <w:p w:rsidR="0035376E" w:rsidRPr="007071A8" w:rsidRDefault="00A85BBF" w:rsidP="00D43AB0">
      <w:pPr>
        <w:pStyle w:val="aff4"/>
        <w:spacing w:before="0" w:beforeAutospacing="0" w:after="0" w:afterAutospacing="0"/>
        <w:ind w:firstLine="709"/>
        <w:jc w:val="both"/>
      </w:pPr>
      <w:r w:rsidRPr="007071A8">
        <w:rPr>
          <w:sz w:val="28"/>
          <w:szCs w:val="28"/>
        </w:rPr>
        <w:t>стимулирование развития торговли в малых и отдаленных населенных пунктах Новосибирской области путем предоставления различных форм государственной поддержки;</w:t>
      </w:r>
    </w:p>
    <w:p w:rsidR="0035376E" w:rsidRPr="007071A8" w:rsidRDefault="00A85BBF" w:rsidP="00D43AB0">
      <w:pPr>
        <w:pStyle w:val="aff4"/>
        <w:spacing w:before="0" w:beforeAutospacing="0" w:after="0" w:afterAutospacing="0"/>
        <w:ind w:firstLine="709"/>
        <w:jc w:val="both"/>
      </w:pPr>
      <w:r w:rsidRPr="007071A8">
        <w:rPr>
          <w:sz w:val="28"/>
          <w:szCs w:val="28"/>
        </w:rPr>
        <w:t>продвижение товаров местных и российских производителей на внутренних рынках;</w:t>
      </w:r>
    </w:p>
    <w:p w:rsidR="0035376E" w:rsidRPr="007071A8" w:rsidRDefault="00A85BBF" w:rsidP="00D43AB0">
      <w:pPr>
        <w:pStyle w:val="aff4"/>
        <w:spacing w:before="0" w:beforeAutospacing="0" w:after="0" w:afterAutospacing="0"/>
        <w:ind w:firstLine="709"/>
        <w:jc w:val="both"/>
      </w:pPr>
      <w:r w:rsidRPr="007071A8">
        <w:rPr>
          <w:sz w:val="28"/>
          <w:szCs w:val="28"/>
        </w:rPr>
        <w:t>содействие развитию кадрового потенциала организаций торговли и общественного питания, коллективных средств размещения.</w:t>
      </w:r>
    </w:p>
    <w:p w:rsidR="0035376E" w:rsidRPr="007071A8" w:rsidRDefault="00A85BBF" w:rsidP="00D43AB0">
      <w:pPr>
        <w:pStyle w:val="aff4"/>
        <w:spacing w:before="0" w:beforeAutospacing="0" w:after="0" w:afterAutospacing="0"/>
        <w:ind w:firstLine="709"/>
        <w:jc w:val="both"/>
      </w:pPr>
      <w:r w:rsidRPr="007071A8">
        <w:rPr>
          <w:sz w:val="28"/>
          <w:szCs w:val="28"/>
        </w:rPr>
        <w:t xml:space="preserve">Предлагаемая оценка оборота розничной торговли на 2025 год в целом произведена с учетом негативного влияния внешних (санкционных) и внутриэкономических факторов (поиска рынков сбыта товаров, сдержанного роста реальных денежных доходов населения), а также с учётом принимаемых Правительством РФ мер по повышению устойчивости экономики и поддержке граждан в условиях санкций. </w:t>
      </w:r>
    </w:p>
    <w:p w:rsidR="0035376E" w:rsidRPr="007071A8" w:rsidRDefault="00A85BBF" w:rsidP="00D43AB0">
      <w:pPr>
        <w:pStyle w:val="aff4"/>
        <w:spacing w:before="0" w:beforeAutospacing="0" w:after="0" w:afterAutospacing="0"/>
        <w:ind w:firstLine="708"/>
        <w:jc w:val="both"/>
      </w:pPr>
      <w:r w:rsidRPr="007071A8">
        <w:rPr>
          <w:sz w:val="28"/>
          <w:szCs w:val="28"/>
        </w:rPr>
        <w:t>Состояние отрасли в прогнозный период 2026–2028 годов будет формироваться с учетом постепенного преодоления санкционного давления, реализации программ по импортозамещению, переориентации импортных поставок на дружественные и нейтральные страны, реализации крупных инвестиционных проектов в транспортно-логистическом комплексе, стабилизации на рынке труда.</w:t>
      </w:r>
    </w:p>
    <w:p w:rsidR="0035376E" w:rsidRPr="007071A8" w:rsidRDefault="00A85BBF" w:rsidP="00D43AB0">
      <w:pPr>
        <w:pStyle w:val="aff4"/>
        <w:spacing w:before="0" w:beforeAutospacing="0" w:after="0" w:afterAutospacing="0"/>
        <w:ind w:firstLine="708"/>
        <w:jc w:val="both"/>
      </w:pPr>
      <w:r w:rsidRPr="007071A8">
        <w:rPr>
          <w:sz w:val="28"/>
          <w:szCs w:val="28"/>
        </w:rPr>
        <w:lastRenderedPageBreak/>
        <w:t xml:space="preserve">В прогнозном периоде по 1 варианту объем оборота розничной торговли в 2028 году в сопоставимых ценах составит 109,2% к уровню 2025 года, объем платных услуг населению к уровню 2025 года составит 111,7%. </w:t>
      </w:r>
    </w:p>
    <w:p w:rsidR="0035376E" w:rsidRPr="007071A8" w:rsidRDefault="00A85BBF" w:rsidP="00D43AB0">
      <w:pPr>
        <w:pStyle w:val="aff4"/>
        <w:spacing w:before="0" w:beforeAutospacing="0" w:after="0" w:afterAutospacing="0"/>
        <w:ind w:firstLine="709"/>
        <w:jc w:val="both"/>
      </w:pPr>
      <w:r w:rsidRPr="007071A8">
        <w:rPr>
          <w:sz w:val="28"/>
          <w:szCs w:val="28"/>
        </w:rPr>
        <w:t>По 2 и 3 варианту, при благоприятных условиях, в 2028 году объем оборота розничной торговли в сопоставимых ценах ожидается на 19,9% выше уровня 2025 года. Объем платных услуг населению по 2 и 3 варианту ожидается выше уровня 2025 года на 13,5%.</w:t>
      </w:r>
    </w:p>
    <w:p w:rsidR="0035376E" w:rsidRPr="007071A8" w:rsidRDefault="00A85BBF" w:rsidP="00D43AB0">
      <w:pPr>
        <w:pStyle w:val="aff4"/>
        <w:spacing w:before="0" w:beforeAutospacing="0" w:after="0" w:afterAutospacing="0"/>
        <w:ind w:firstLine="709"/>
        <w:jc w:val="both"/>
      </w:pPr>
      <w:r w:rsidRPr="007071A8">
        <w:rPr>
          <w:sz w:val="28"/>
          <w:szCs w:val="28"/>
        </w:rPr>
        <w:t>Важным направлением развития сферы услуг в Новосибирской области является рынок внутреннего и въездного туризма. Природное, культурное и бальнеологическое разнообразие, присущее Новосибирской области, позволяет развивать практически все виды туризма, включая наиболее распространенные по потребительским предпочтениям: автомобильный, водный, деловой, детский, культурно-познавательный, медицинский, молодежный, научно-популярный, оздоровительный, промышленный, рекреационный, сельский, событийный, транзитный, экологический.</w:t>
      </w:r>
    </w:p>
    <w:p w:rsidR="0035376E" w:rsidRPr="007071A8" w:rsidRDefault="00A85BBF" w:rsidP="00D43AB0">
      <w:pPr>
        <w:pStyle w:val="aff4"/>
        <w:spacing w:before="0" w:beforeAutospacing="0" w:after="0" w:afterAutospacing="0"/>
        <w:ind w:firstLine="709"/>
        <w:jc w:val="both"/>
        <w:rPr>
          <w:sz w:val="28"/>
          <w:szCs w:val="28"/>
        </w:rPr>
      </w:pPr>
      <w:r w:rsidRPr="007071A8">
        <w:rPr>
          <w:sz w:val="28"/>
          <w:szCs w:val="28"/>
        </w:rPr>
        <w:t>Планомерное и системное решение задачи по укреплению позиций Новосибирской области как крупнейшего за Уралом оптово-логистического центра позволит увеличить в 2028 году оборот оптовой торговли по 1 варианту прогноза на 11,4% к оценке 2025 года в сопоставимых ценах. По 2 и 3 варианту прогноза ожидается увеличение в 2028 году оборота оптовой торговли на уровне 14,7% в сопоставимых ценах к оценке 2025 года.</w:t>
      </w:r>
    </w:p>
    <w:p w:rsidR="0035376E" w:rsidRPr="007071A8" w:rsidRDefault="00A85BBF" w:rsidP="00D43AB0">
      <w:pPr>
        <w:pStyle w:val="aff4"/>
        <w:spacing w:before="0" w:beforeAutospacing="0" w:after="0" w:afterAutospacing="0"/>
        <w:ind w:firstLine="709"/>
        <w:jc w:val="both"/>
      </w:pPr>
      <w:r w:rsidRPr="007071A8">
        <w:rPr>
          <w:sz w:val="28"/>
          <w:szCs w:val="28"/>
        </w:rPr>
        <w:t>В целях расширения внешнеэкономического и международного сотрудничества создаются благоприятные условия для расширения номенклатуры экспорта и географии поставок продукции новосибирских экспортеров за рубеж.</w:t>
      </w:r>
    </w:p>
    <w:p w:rsidR="0035376E" w:rsidRPr="007071A8" w:rsidRDefault="00A85BBF" w:rsidP="00D43AB0">
      <w:pPr>
        <w:pStyle w:val="aff4"/>
        <w:spacing w:before="0" w:beforeAutospacing="0" w:after="0" w:afterAutospacing="0"/>
        <w:ind w:firstLine="709"/>
        <w:jc w:val="both"/>
      </w:pPr>
      <w:r w:rsidRPr="007071A8">
        <w:rPr>
          <w:sz w:val="28"/>
          <w:szCs w:val="28"/>
        </w:rPr>
        <w:t>В перспективе на развитие внешнеэкономической деятельности будут оказывать влияние активная работа с экспортерами, направленная на увеличение количества участников-экспортеров из числа малых, средних и крупных предприятий, расширение номенклатуры, поставляемой в дружественные и нейтральные зарубежные страны продукции и услуг, поиск новых рынков сбыта.</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Экспорт товаров Новосибирской области в 2028 году по 1 варианту прогноза увеличится на 1% к уровню 2025 года, по 2 и 3 варианту увеличится на 5,9% к уровню 2025 года.</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Импорт товаров Новосибирской области в 2028 году по 1 варианту прогноза увеличится на 10,9% к уровню 2025 года, по 2 и 3 варианту увеличится на 14,1% к уровню 2025 года.</w:t>
      </w:r>
    </w:p>
    <w:p w:rsidR="0035376E" w:rsidRPr="007071A8" w:rsidRDefault="0035376E" w:rsidP="00D43AB0">
      <w:pPr>
        <w:spacing w:after="0" w:line="240" w:lineRule="auto"/>
        <w:ind w:firstLine="709"/>
        <w:jc w:val="both"/>
        <w:rPr>
          <w:rFonts w:ascii="Times New Roman" w:eastAsia="Times New Roman" w:hAnsi="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17" w:name="_Toc111197472"/>
      <w:r w:rsidRPr="007071A8">
        <w:rPr>
          <w:rFonts w:ascii="Times New Roman" w:hAnsi="Times New Roman" w:cs="Times New Roman"/>
          <w:sz w:val="28"/>
          <w:szCs w:val="28"/>
        </w:rPr>
        <w:t>7. Создание современной и безопасной среды для жизни,</w:t>
      </w:r>
      <w:bookmarkEnd w:id="17"/>
    </w:p>
    <w:p w:rsidR="0035376E" w:rsidRPr="007071A8" w:rsidRDefault="00A85BBF" w:rsidP="00D43AB0">
      <w:pPr>
        <w:pStyle w:val="ConsPlusTitle"/>
        <w:widowControl/>
        <w:jc w:val="center"/>
        <w:rPr>
          <w:rFonts w:ascii="Times New Roman" w:hAnsi="Times New Roman" w:cs="Times New Roman"/>
          <w:sz w:val="28"/>
          <w:szCs w:val="28"/>
        </w:rPr>
      </w:pPr>
      <w:r w:rsidRPr="007071A8">
        <w:rPr>
          <w:rFonts w:ascii="Times New Roman" w:hAnsi="Times New Roman" w:cs="Times New Roman"/>
          <w:sz w:val="28"/>
          <w:szCs w:val="28"/>
        </w:rPr>
        <w:t>преображение городов и поселков Новосибирской области</w:t>
      </w:r>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18" w:name="_Toc111197473"/>
      <w:r w:rsidRPr="007071A8">
        <w:rPr>
          <w:rFonts w:ascii="Times New Roman" w:hAnsi="Times New Roman" w:cs="Times New Roman"/>
          <w:bCs/>
          <w:sz w:val="28"/>
          <w:szCs w:val="28"/>
        </w:rPr>
        <w:t>7.1. Охрана окружающей среды и природных ресурсов</w:t>
      </w:r>
      <w:bookmarkEnd w:id="18"/>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Меры по обеспечению экологической безопасности населения, восстановлению природных экосистем и биологического разнообразия на территории Новосибирской области реализуются в рамках:</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lastRenderedPageBreak/>
        <w:t>Национальной цели «Экологическое благополучие» в соответствии с Указом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региональных проектов «Чистый воздух», «Вода России», «Сохранение лесов» в рамках национального проекта «Экологическое благополучие»;</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«Охрана окружающей среды», утвержденной постановлением Правительства Новосибирской области от 28.01.2015 № 28-п «Об утверждении государственной программы Новосибирской области «Охрана окружающей среды»;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«Развитие лесного хозяйства Новосибирской области», утвержденной постановлением Правительства Новосибирской области от 24.11.2014 № 464-п «Об утверждении государственной программы Новосибирской области «Развитие лесного хозяйства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«Развитие системы обращения с отходами производства и потребления в Новосибирской области», утвержденной постановлением Правительства Новосибирской области от 19.01.2015 № 10-п «Об утверждении государственной программы Новосибирской области «Развитие системы обращения с отходами производства и потребления в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Основными направлениями деятельности на 2026–2028 годы являются: повышение эффективности использования, охраны, защиты и воспроизводства лесов; рациональное использование объектов животного мира; поддержание оптимальных условий водопользования, обеспечение качества поверхностных и подземных вод; развитие обращения с отходами производства и потребления; обеспечение качества окружающей среды, необходимого для благоприятной жизни человека.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Реализация мероприятий по защите и воспроизводству лесов позволит к 2028 году сохранить лесистость территории Новосибирской области на уровне 2025 года (27,4%).</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к 2028 году снизится на 0,2 п.п. по отношению к уровню 2025 года и составит 97,4 %.</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Реализация запланированных мер и достижение целевых показателей на территории Новосибирской области позволит улучшить состояние защищенности природной среды и жизненно важных интересов населения от возможного негативного воздействия хозяйственной и иной деятельности.</w:t>
      </w:r>
    </w:p>
    <w:p w:rsidR="0035376E" w:rsidRPr="007071A8" w:rsidRDefault="0035376E" w:rsidP="00D43AB0">
      <w:pPr>
        <w:pStyle w:val="ConsPlusNormal"/>
        <w:widowControl/>
        <w:jc w:val="center"/>
        <w:rPr>
          <w:rFonts w:ascii="Times New Roman" w:hAnsi="Times New Roman" w:cs="Times New Roman"/>
          <w:sz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19" w:name="_Toc111197474"/>
      <w:r w:rsidRPr="007071A8">
        <w:rPr>
          <w:rFonts w:ascii="Times New Roman" w:hAnsi="Times New Roman" w:cs="Times New Roman"/>
          <w:bCs/>
          <w:sz w:val="28"/>
          <w:szCs w:val="28"/>
        </w:rPr>
        <w:t>7.2. Жилищно-коммунальный комплекс и электроэнергетика</w:t>
      </w:r>
      <w:bookmarkEnd w:id="19"/>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Создание безопасных и благоприятных условий проживания граждан на территории Новосибирской области, обеспечение комплексной модернизации </w:t>
      </w:r>
      <w:r w:rsidRPr="007071A8">
        <w:rPr>
          <w:rFonts w:ascii="Times New Roman" w:eastAsia="Times New Roman" w:hAnsi="Times New Roman"/>
          <w:sz w:val="28"/>
          <w:szCs w:val="28"/>
          <w:lang w:eastAsia="ru-RU"/>
        </w:rPr>
        <w:lastRenderedPageBreak/>
        <w:t>жилищно-коммунальной инфраструктуры с учетом надежности и эффективности ее функционирования будут обеспечиваться в рамках:</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региональных проектов «Модернизация коммунальной инфраструктуры», «Формирование комфортной городской среды», в рамках национального проекта «Инфраструктура для жизни»;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«Жилищно-коммунальное хозяйство Новосибирской области», утвержденной постановлением Правительства Новосибирской области от 16.02.2015 № 66-п «Об утверждении государственной программы Новосибирской области «Жилищно-коммунальное хозяйство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«Развитие системы обращения с отходами производства и потребления в Новосибирской области», утвержденной постановлением Правительства Новосибирской области от 19.01.2015 № 10-п «Об утверждении государственной программы Новосибирской области «Развитие системы обращения с отходами производства и потребления в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государственной программы Новосибирской области «Энергосбережение и повышение энергетической эффективности Новосибирской области», утвержденной постановлением Правительства Новосибирской области от 16.03.2015 № 89-п «Об утверждении государственной программы Новосибирской области «Энергосбережение и повышение энергетической эффективности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«Энергетической стратегии России до 2050 года», утвержденной распоряжением Правительства Российской Федерации от 12.04.2025 № 908-р «Об утверждении Энергетической стратегии Российской Федерации на период до 2050 года», а также в рамках реализации инвестиционных программ субъектов электроэнергетики, осуществляющих свою деятельность на территории Новосибирской области. Инвестиционные программы содержат мероприятия по строительству и реконструкции объектов электросетевого хозяйства и ежегодно согласовываются/утверждаются министерством жилищно-коммунального хозяйства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региональной программы капитального ремонта общего имущества в многоквартирных домах, расположенных на территории Новосибирской области, на 2014</w:t>
      </w:r>
      <w:r w:rsidRPr="007071A8">
        <w:rPr>
          <w:rFonts w:ascii="Times New Roman" w:eastAsia="Times New Roman" w:hAnsi="Times New Roman"/>
          <w:sz w:val="28"/>
          <w:szCs w:val="28"/>
          <w:shd w:val="clear" w:color="auto" w:fill="FFFFFF"/>
          <w:lang w:eastAsia="ru-RU"/>
        </w:rPr>
        <w:t>–</w:t>
      </w:r>
      <w:r w:rsidRPr="007071A8">
        <w:rPr>
          <w:rFonts w:ascii="Times New Roman" w:eastAsia="Times New Roman" w:hAnsi="Times New Roman"/>
          <w:sz w:val="28"/>
          <w:szCs w:val="28"/>
          <w:lang w:eastAsia="ru-RU"/>
        </w:rPr>
        <w:t>2052 годы, утвержденной постановлением Правительства Новосибирской области от 27.11.2013 № 524-п «Об утверждении Региональной программы капитального ремонта общего имущества в многоквартирных домах, расположенных на территории Новосибирской области, на 2014–2052 годы»;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 xml:space="preserve">региональной программы по повышению качества водоснабжения на территории Новосибирской области на период с 2019 по 2026 год, утвержденной постановлением Правительства Новосибирской области от 29.07.2019 № 287-п «Об утверждении Региональной программы по повышению качества </w:t>
      </w:r>
      <w:r w:rsidRPr="007071A8">
        <w:rPr>
          <w:rFonts w:ascii="Times New Roman" w:eastAsia="Times New Roman" w:hAnsi="Times New Roman"/>
          <w:sz w:val="28"/>
          <w:szCs w:val="28"/>
          <w:lang w:eastAsia="ru-RU"/>
        </w:rPr>
        <w:lastRenderedPageBreak/>
        <w:t>водоснабжения на территории Новосибирской области на период с 2019 по 2026 год»;</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региональной программы газификации жилищно-коммунального хозяйства, промышленных и иных организаций на территории Новосибирской области, утвержденной постановлением Правительства Новосибирской области от 30.03.2022 № 144-п «Об утверждении Региональной программы газификации жилищно-коммунального хозяйства, промышленных и иных организаций на территории Новосибирской области»;</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региональной программы модернизации систем коммунальной инфраструктуры Новосибирской области, утвержденной постановлением Правительства Новосибирской области от 03.07.2023 № 284-п «Об утверждении региональной программы «Модернизация систем коммунальной инфраструктуры Новосибирской области» на 2023–2027 годы».</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рамках реализации мероприятий, намеченных на прогнозный период, в Новосибирской области будет обеспечено проведение расселения граждан из аварийного жилищного фонда, реконструкция и капитальный ремонт жилищного фонда, развитие инфраструктуры жилищно-коммунального комплекса, совершенствование системы обращения с отходами производства и потребления, создание благоприятных условий для привлечения инвестиций в сферу жилищно-коммунального хозяйства; развитие конкуренции в управлении жилищным фондом и его обслуживании, повышение качества предоставляемых жилищно-коммунальных услуг.</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Реализация мероприятий, направленных на повышение уровня комфортности, безопасности условий проживания населения Новосибирской области, позволит к 2028 году обеспечить улучшение качества среды для жизни в опорных населенных пунктах (по отношению к базовому 2024 году на 23,5 %).</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В результате совершенствования системы обращения с отходами производства и потребления в городских округах и муниципальных районах Новосибирской области, направленного на снижение негативного воздействия отходов производства и потребления на окружающую среду, доля направленных на захоронение твердых коммунальных отходов, в том числе прошедших обработку (сортировку), в общей массе образованных твердых коммунальных отходов составит в 2028 году 97,4%.</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За период 2026–2028 годов по виду деятельности «водоснабжение; водоотведение, организация сбора и утилизации отходов, деятельность по ликвидации загрязнений» в сопоставимых ценах прирост составит 8,1% к уровню 2025 года по 1 варианту прогноза, 9,5% – по 2 варианту прогноза, 9,8% – по 3 варианту прогноза.</w:t>
      </w:r>
    </w:p>
    <w:p w:rsidR="0035376E" w:rsidRPr="007071A8" w:rsidRDefault="00A85BBF" w:rsidP="00D43AB0">
      <w:pPr>
        <w:spacing w:after="0" w:line="240" w:lineRule="auto"/>
        <w:ind w:right="-141" w:firstLine="720"/>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Для разработки прогноза используется, в качестве исходных данных, информация по забору, очистке, распределению воды, сбору и обработке сточных вод от МУП г. Новосибирска «Горводоканал», МУП «КБУ» г. Бердска, МУП «Водоканал» г. Искитима, учитывается ежегодный рост тарифов, прогноз по вводу в эксплуатацию жилищного фонда.</w:t>
      </w:r>
    </w:p>
    <w:p w:rsidR="0035376E" w:rsidRPr="007071A8" w:rsidRDefault="00A85BBF" w:rsidP="00D43AB0">
      <w:pPr>
        <w:pStyle w:val="a5"/>
        <w:ind w:firstLine="709"/>
        <w:jc w:val="both"/>
        <w:rPr>
          <w:rFonts w:ascii="Times New Roman" w:hAnsi="Times New Roman"/>
          <w:sz w:val="28"/>
          <w:szCs w:val="28"/>
        </w:rPr>
      </w:pPr>
      <w:r w:rsidRPr="007071A8">
        <w:rPr>
          <w:rFonts w:ascii="Times New Roman" w:hAnsi="Times New Roman"/>
          <w:sz w:val="28"/>
          <w:szCs w:val="28"/>
        </w:rPr>
        <w:t xml:space="preserve">За период 2026–2028 годов </w:t>
      </w:r>
      <w:r w:rsidRPr="007071A8">
        <w:rPr>
          <w:rFonts w:ascii="Times New Roman" w:hAnsi="Times New Roman"/>
          <w:iCs/>
          <w:sz w:val="28"/>
          <w:szCs w:val="28"/>
        </w:rPr>
        <w:t>п</w:t>
      </w:r>
      <w:r w:rsidRPr="007071A8">
        <w:rPr>
          <w:rFonts w:ascii="Times New Roman" w:hAnsi="Times New Roman"/>
          <w:sz w:val="28"/>
          <w:szCs w:val="28"/>
        </w:rPr>
        <w:t xml:space="preserve">о виду деятельности «обеспечение электрической энергией, газом и паром; кондиционирование воздуха» в </w:t>
      </w:r>
      <w:r w:rsidRPr="007071A8">
        <w:rPr>
          <w:rFonts w:ascii="Times New Roman" w:hAnsi="Times New Roman"/>
          <w:sz w:val="28"/>
          <w:szCs w:val="28"/>
        </w:rPr>
        <w:lastRenderedPageBreak/>
        <w:t>сопоставимых ценах прирост составит 6,4% к уровню 2025 года по 1 варианту прогноза, 7,4% – по 2 и 3 вариантам прогноза.</w:t>
      </w:r>
    </w:p>
    <w:p w:rsidR="0035376E" w:rsidRPr="007071A8" w:rsidRDefault="00A85BBF" w:rsidP="00D43AB0">
      <w:pPr>
        <w:spacing w:after="0" w:line="240" w:lineRule="auto"/>
        <w:ind w:firstLine="540"/>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Для разработки прогноза используются данные оперативной информации по производству и потреблению электрической энергии АО «СО ЕЭС», прогнозные данные </w:t>
      </w:r>
      <w:r w:rsidRPr="007071A8">
        <w:rPr>
          <w:rFonts w:ascii="Times New Roman" w:hAnsi="Times New Roman"/>
          <w:sz w:val="28"/>
          <w:szCs w:val="28"/>
        </w:rPr>
        <w:t xml:space="preserve">«Схемы и программы развития Единой энергетической системы России» в части развития энергосистемы Новосибирской области. </w:t>
      </w:r>
    </w:p>
    <w:p w:rsidR="0035376E" w:rsidRPr="007071A8" w:rsidRDefault="00A85BBF" w:rsidP="00D43AB0">
      <w:pPr>
        <w:spacing w:after="0" w:line="240" w:lineRule="auto"/>
        <w:ind w:firstLine="540"/>
        <w:jc w:val="both"/>
        <w:rPr>
          <w:rFonts w:ascii="Times New Roman" w:hAnsi="Times New Roman"/>
          <w:sz w:val="28"/>
          <w:szCs w:val="28"/>
        </w:rPr>
      </w:pPr>
      <w:r w:rsidRPr="007071A8">
        <w:rPr>
          <w:rFonts w:ascii="Times New Roman" w:hAnsi="Times New Roman"/>
          <w:sz w:val="28"/>
          <w:szCs w:val="28"/>
        </w:rPr>
        <w:t>Электрическая энергия производится Новосибирской ГЭС и тепловыми станциями АО «СГК-Новосибирск»: ТЭЦ 2, ТЭЦ 3, ТЭЦ 4, ТЭЦ 5 и Барабинская ТЭЦ. Доставка электрической энергии потребителям осуществляется по электрическим сетям электросетевых компаний, крупнейшее из которых Россети Новосибирск АО «Региональные электрические сети» (АО «РЭС»). Договоры на электроснабжение потребители Новосибирской области заключают с единственным гарантирующим поставщиком – АО «Новосибирскэнергосбыт», которое осуществляет покупку электрической энергии на оптовом рынке электрической энергии и мощности, и распределение ее по потребителям Новосибирской области.</w:t>
      </w:r>
    </w:p>
    <w:p w:rsidR="0035376E" w:rsidRPr="007071A8" w:rsidRDefault="00A85BBF" w:rsidP="00D43AB0">
      <w:pPr>
        <w:spacing w:after="0" w:line="240" w:lineRule="auto"/>
        <w:ind w:firstLine="540"/>
        <w:jc w:val="both"/>
        <w:rPr>
          <w:rFonts w:ascii="Times New Roman" w:hAnsi="Times New Roman"/>
          <w:sz w:val="28"/>
          <w:szCs w:val="28"/>
        </w:rPr>
      </w:pPr>
      <w:r w:rsidRPr="007071A8">
        <w:rPr>
          <w:rFonts w:ascii="Times New Roman" w:hAnsi="Times New Roman"/>
          <w:sz w:val="28"/>
          <w:szCs w:val="28"/>
        </w:rPr>
        <w:t xml:space="preserve">В 2024 году производство электрической энергии на территории Новосибирской области составило 14,62 млрд кВтч (104,5 % к уровню 2023 года). </w:t>
      </w:r>
    </w:p>
    <w:p w:rsidR="0035376E" w:rsidRPr="007071A8" w:rsidRDefault="00A85BBF" w:rsidP="00D43AB0">
      <w:pPr>
        <w:spacing w:after="0" w:line="240" w:lineRule="auto"/>
        <w:ind w:firstLine="540"/>
        <w:jc w:val="both"/>
        <w:rPr>
          <w:rFonts w:ascii="Times New Roman" w:hAnsi="Times New Roman"/>
          <w:sz w:val="28"/>
          <w:szCs w:val="28"/>
        </w:rPr>
      </w:pPr>
      <w:r w:rsidRPr="007071A8">
        <w:rPr>
          <w:rFonts w:ascii="Times New Roman" w:hAnsi="Times New Roman"/>
          <w:sz w:val="28"/>
          <w:szCs w:val="28"/>
        </w:rPr>
        <w:t xml:space="preserve">Потребление электрической энергии в 2024 году достигло 18,50 млрд кВтч (106,2% к уровню 2023 года). </w:t>
      </w:r>
    </w:p>
    <w:p w:rsidR="0035376E" w:rsidRPr="007071A8" w:rsidRDefault="00A85BBF" w:rsidP="00D43AB0">
      <w:pPr>
        <w:spacing w:after="0" w:line="240" w:lineRule="auto"/>
        <w:ind w:firstLine="540"/>
        <w:jc w:val="both"/>
        <w:rPr>
          <w:rFonts w:ascii="Times New Roman" w:hAnsi="Times New Roman"/>
          <w:sz w:val="28"/>
          <w:szCs w:val="28"/>
        </w:rPr>
      </w:pPr>
      <w:r w:rsidRPr="007071A8">
        <w:rPr>
          <w:rFonts w:ascii="Times New Roman" w:hAnsi="Times New Roman"/>
          <w:sz w:val="28"/>
          <w:szCs w:val="28"/>
        </w:rPr>
        <w:t>Прогнозируется увеличение к 2028 году потребления электрической энергии до 20,191 млрд кВтч.</w:t>
      </w:r>
    </w:p>
    <w:p w:rsidR="0035376E" w:rsidRPr="007071A8" w:rsidRDefault="0035376E" w:rsidP="00D43AB0">
      <w:pPr>
        <w:spacing w:after="0" w:line="240" w:lineRule="auto"/>
        <w:ind w:firstLine="709"/>
        <w:jc w:val="both"/>
        <w:rPr>
          <w:rFonts w:ascii="Times New Roman" w:hAnsi="Times New Roman"/>
          <w:sz w:val="28"/>
        </w:rPr>
      </w:pPr>
    </w:p>
    <w:p w:rsidR="0035376E" w:rsidRPr="007071A8" w:rsidRDefault="00A85BBF" w:rsidP="00D43AB0">
      <w:pPr>
        <w:pStyle w:val="ConsPlusTitle"/>
        <w:widowControl/>
        <w:jc w:val="center"/>
        <w:outlineLvl w:val="2"/>
        <w:rPr>
          <w:rFonts w:ascii="Times New Roman" w:hAnsi="Times New Roman" w:cs="Times New Roman"/>
          <w:bCs/>
        </w:rPr>
      </w:pPr>
      <w:bookmarkStart w:id="20" w:name="_Toc111197475"/>
      <w:r w:rsidRPr="007071A8">
        <w:rPr>
          <w:rFonts w:ascii="Times New Roman" w:hAnsi="Times New Roman" w:cs="Times New Roman"/>
          <w:bCs/>
          <w:sz w:val="28"/>
          <w:szCs w:val="28"/>
        </w:rPr>
        <w:t>7.3. Транспортная и дорожная инфраструктура</w:t>
      </w:r>
      <w:bookmarkEnd w:id="20"/>
    </w:p>
    <w:p w:rsidR="0035376E" w:rsidRPr="007071A8" w:rsidRDefault="0035376E" w:rsidP="00D43AB0">
      <w:pPr>
        <w:spacing w:after="0" w:line="240" w:lineRule="auto"/>
        <w:jc w:val="center"/>
        <w:rPr>
          <w:rFonts w:ascii="Times New Roman" w:hAnsi="Times New Roman"/>
          <w:sz w:val="28"/>
          <w:szCs w:val="28"/>
        </w:rPr>
      </w:pP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Меры по обеспечению развития транспортной и дорожной инфраструктуры Новосибирской области в соответствии с потребностями развития экономики и населения Новосибирской области с учетом выгодного транспортного положения и востребованности Новосибирской области как крупнейшего транспортно-распределительного узла Сибири реализуются в рамках:</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Единого плана;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региональных проектов «Региональная и местная дорожная сеть», «Общесистемные меры развития дорожного хозяйства» в рамках национального проекта «Инфраструктура для жизни»;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утвержденной постановлением Правительства Новосибирской области от 23.01.2015 № 22-п «</w:t>
      </w:r>
      <w:r w:rsidRPr="007071A8">
        <w:rPr>
          <w:rFonts w:ascii="Times New Roman" w:hAnsi="Times New Roman"/>
          <w:sz w:val="28"/>
          <w:szCs w:val="28"/>
          <w:lang w:eastAsia="ru-RU"/>
        </w:rPr>
        <w:t>Об утверждении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r w:rsidRPr="007071A8">
        <w:rPr>
          <w:rFonts w:ascii="Times New Roman" w:hAnsi="Times New Roman"/>
          <w:sz w:val="28"/>
          <w:szCs w:val="28"/>
        </w:rPr>
        <w:t>;</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lastRenderedPageBreak/>
        <w:t>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утвержденной постановлением Правительства Новосибирской области от 24.02.2014 № 83-п «</w:t>
      </w:r>
      <w:r w:rsidRPr="007071A8">
        <w:rPr>
          <w:rFonts w:ascii="Times New Roman" w:hAnsi="Times New Roman"/>
          <w:sz w:val="28"/>
          <w:szCs w:val="28"/>
          <w:lang w:eastAsia="ru-RU"/>
        </w:rPr>
        <w:t>Об утверждении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утвержденной постановлением Правительства Новосибирской области от 03.12.2014 № 468-п «Об утверждении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Дорожно-транспортный комплекс Новосибирской области относится к числу важнейших отраслей жизнеобеспечения региона, от функционирования которого зависит качество жизни населения, эффективность работы других отраслей экономики области и возможность использования ее социально-экономического потенциала.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Реализация мероприятий вышеуказанных проектов и программ позволит обеспечить ввод в эксплуатацию 26,7 км автомобильных дорог общего пользования регионального и межмуниципального значения после строительства и реконструкции за период 2026–2028 годов, увеличение введенных в эксплуатацию дорог составит 381,4% по сравнению с уровнем 2025 года.</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В результате реализации комплекса мероприятий, направленных на обеспечение доступности услуг общественного пассажирского транспорта для населения Новосибирской области, уровень охвата жителей населенных пунктов муниципальных районов, городских и муниципальных округов Новосибирской области внутренним водным, пригородным железнодорожным или регулярным автобусным сообщением составит в 2028 году по прогнозу 98,4%.</w:t>
      </w:r>
    </w:p>
    <w:p w:rsidR="0035376E" w:rsidRPr="007071A8" w:rsidRDefault="0035376E" w:rsidP="00D43AB0">
      <w:pPr>
        <w:pStyle w:val="ConsPlusNormal"/>
        <w:widowControl/>
        <w:jc w:val="center"/>
        <w:rPr>
          <w:rFonts w:ascii="Times New Roman" w:hAnsi="Times New Roman" w:cs="Times New Roman"/>
          <w:sz w:val="28"/>
        </w:rPr>
      </w:pP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jc w:val="center"/>
        <w:rPr>
          <w:rFonts w:ascii="Times New Roman" w:hAnsi="Times New Roman"/>
        </w:rPr>
      </w:pPr>
      <w:r w:rsidRPr="007071A8">
        <w:rPr>
          <w:rFonts w:ascii="Times New Roman" w:eastAsia="Times New Roman" w:hAnsi="Times New Roman"/>
          <w:b/>
          <w:bCs/>
          <w:sz w:val="28"/>
          <w:szCs w:val="28"/>
          <w:lang w:eastAsia="ru-RU"/>
        </w:rPr>
        <w:t xml:space="preserve">7.4. </w:t>
      </w:r>
      <w:r w:rsidRPr="007071A8">
        <w:rPr>
          <w:rFonts w:ascii="Times New Roman" w:eastAsia="Times New Roman" w:hAnsi="Times New Roman"/>
          <w:b/>
          <w:sz w:val="28"/>
        </w:rPr>
        <w:t>Территориальное развитие муниципальных районов,</w:t>
      </w:r>
      <w:r w:rsidRPr="007071A8">
        <w:rPr>
          <w:rFonts w:ascii="Times New Roman" w:eastAsia="Times New Roman" w:hAnsi="Times New Roman"/>
          <w:b/>
          <w:sz w:val="28"/>
        </w:rPr>
        <w:br/>
        <w:t>городских и муниципальных округов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jc w:val="center"/>
        <w:rPr>
          <w:rFonts w:ascii="Times New Roman" w:hAnsi="Times New Roman"/>
        </w:rPr>
      </w:pPr>
      <w:r w:rsidRPr="007071A8">
        <w:rPr>
          <w:rFonts w:ascii="Times New Roman" w:eastAsia="Times New Roman" w:hAnsi="Times New Roman"/>
          <w:b/>
          <w:sz w:val="28"/>
        </w:rPr>
        <w:t>(по данным администраций муниципальных образований)</w:t>
      </w:r>
    </w:p>
    <w:p w:rsidR="0035376E" w:rsidRPr="007071A8" w:rsidRDefault="0035376E" w:rsidP="00D43AB0">
      <w:pPr>
        <w:spacing w:after="0" w:line="240" w:lineRule="auto"/>
        <w:jc w:val="center"/>
        <w:rPr>
          <w:rFonts w:ascii="Times New Roman" w:eastAsia="Times New Roman" w:hAnsi="Times New Roman"/>
          <w:sz w:val="28"/>
          <w:szCs w:val="28"/>
        </w:rPr>
      </w:pP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2026</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гг. положительная динамика среднегодовой численности постоянного населения прогнозируется в 13 муниципальных образованиях Новосибирской области. Самый большой рост численности населения ожидается в р.п. Кольцово (114,6%), Новосибирском (107,1%) и Ордынском муниципальных районах (104,6%). Ещё в восьми муниципальных образованиях численность населения сохранится на уровне 2025 года. </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За 2026</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гг. во всех муниципальных образованиях Новосибирской области ожидается положительная динамика среднемесячной номинальной начисленной заработной платы. Самые высокие темпы роста заработной платы </w:t>
      </w:r>
      <w:r w:rsidRPr="007071A8">
        <w:rPr>
          <w:rFonts w:ascii="Times New Roman" w:eastAsia="Times New Roman" w:hAnsi="Times New Roman"/>
          <w:sz w:val="28"/>
          <w:szCs w:val="28"/>
          <w:lang w:eastAsia="ru-RU"/>
        </w:rPr>
        <w:lastRenderedPageBreak/>
        <w:t xml:space="preserve">ожидаются в Чановском (156,1%), Татарском (136,5%) и Сузунском (135,5%) муниципальных округах. </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Самый высокий уровень среднемесячной номинальной начисленной заработной платы в 2028 году ожидается в р.п. Кольцово (167705,62 рубля), г. Оби (150282,6 рубля), г. Новосибирске (137038,0 рубл</w:t>
      </w:r>
      <w:r w:rsidR="003212A4" w:rsidRPr="007071A8">
        <w:rPr>
          <w:rFonts w:ascii="Times New Roman" w:eastAsia="Times New Roman" w:hAnsi="Times New Roman"/>
          <w:sz w:val="28"/>
          <w:szCs w:val="28"/>
          <w:lang w:eastAsia="ru-RU"/>
        </w:rPr>
        <w:t>я</w:t>
      </w:r>
      <w:r w:rsidRPr="007071A8">
        <w:rPr>
          <w:rFonts w:ascii="Times New Roman" w:eastAsia="Times New Roman" w:hAnsi="Times New Roman"/>
          <w:sz w:val="28"/>
          <w:szCs w:val="28"/>
          <w:lang w:eastAsia="ru-RU"/>
        </w:rPr>
        <w:t>), Новосибирском муниципальном районе (118386,1 рубл</w:t>
      </w:r>
      <w:r w:rsidR="003212A4" w:rsidRPr="007071A8">
        <w:rPr>
          <w:rFonts w:ascii="Times New Roman" w:eastAsia="Times New Roman" w:hAnsi="Times New Roman"/>
          <w:sz w:val="28"/>
          <w:szCs w:val="28"/>
          <w:lang w:eastAsia="ru-RU"/>
        </w:rPr>
        <w:t>я</w:t>
      </w:r>
      <w:r w:rsidRPr="007071A8">
        <w:rPr>
          <w:rFonts w:ascii="Times New Roman" w:eastAsia="Times New Roman" w:hAnsi="Times New Roman"/>
          <w:sz w:val="28"/>
          <w:szCs w:val="28"/>
          <w:lang w:eastAsia="ru-RU"/>
        </w:rPr>
        <w:t>). В большинстве территорий среднемесячная номинальная начисленная заработная плата составит от 59 000 до 90 000 рублей.</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строительной отрасли сохранится положительная динамика индекса физического объема по виду деятельности «строительство» в большинстве муниципальных образованиях. Так, в 2026 году наибольший индекс физического объема по виду деятельности «строительство» прогнозируется по 11 территориям, где будет варьироваться со 105,3% (в Здвинском муниципальном районе) до 851,1% (в Каргатском муниципальном районе). За период 2027</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гг. наибольший рост показателя запланирован в Северном муниципальном округе </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333,13% (в 2028 г.), Маслянинском муниципальном округе </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158,3% (в 2028 г.), в г. Искитиме </w:t>
      </w:r>
      <w:r w:rsidR="0053360D"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117,60% (в 2027 г.).   </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57" w:lineRule="atLeast"/>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Рост индекса физического объема по виду деятельности «строительство» в 2026 году в Каргатском муниципальном районе ожидается за сч</w:t>
      </w:r>
      <w:r w:rsidR="0053360D" w:rsidRPr="007071A8">
        <w:rPr>
          <w:rFonts w:ascii="Times New Roman" w:eastAsia="Times New Roman" w:hAnsi="Times New Roman"/>
          <w:sz w:val="28"/>
          <w:szCs w:val="28"/>
        </w:rPr>
        <w:t>е</w:t>
      </w:r>
      <w:r w:rsidRPr="007071A8">
        <w:rPr>
          <w:rFonts w:ascii="Times New Roman" w:eastAsia="Times New Roman" w:hAnsi="Times New Roman"/>
          <w:sz w:val="28"/>
          <w:szCs w:val="28"/>
        </w:rPr>
        <w:t xml:space="preserve">т: </w:t>
      </w:r>
    </w:p>
    <w:p w:rsidR="0035376E" w:rsidRPr="007071A8" w:rsidRDefault="00A85BBF" w:rsidP="00D43AB0">
      <w:pPr>
        <w:pStyle w:val="a3"/>
        <w:pBdr>
          <w:top w:val="none" w:sz="4" w:space="0" w:color="000000"/>
          <w:left w:val="none" w:sz="4" w:space="0" w:color="000000"/>
          <w:bottom w:val="none" w:sz="4" w:space="0" w:color="000000"/>
          <w:right w:val="none" w:sz="4" w:space="0" w:color="000000"/>
        </w:pBdr>
        <w:tabs>
          <w:tab w:val="left" w:pos="992"/>
        </w:tabs>
        <w:spacing w:after="0" w:line="57" w:lineRule="atLeast"/>
        <w:ind w:left="0" w:firstLine="709"/>
        <w:jc w:val="both"/>
        <w:rPr>
          <w:rFonts w:ascii="Times New Roman" w:hAnsi="Times New Roman"/>
          <w:sz w:val="28"/>
          <w:szCs w:val="28"/>
        </w:rPr>
      </w:pPr>
      <w:r w:rsidRPr="007071A8">
        <w:rPr>
          <w:rFonts w:ascii="Times New Roman" w:eastAsia="Times New Roman" w:hAnsi="Times New Roman"/>
          <w:sz w:val="28"/>
          <w:szCs w:val="28"/>
        </w:rPr>
        <w:t xml:space="preserve">продолжения строительства </w:t>
      </w:r>
      <w:r w:rsidRPr="007071A8">
        <w:rPr>
          <w:rFonts w:ascii="Times New Roman" w:eastAsia="Times New Roman" w:hAnsi="Times New Roman"/>
          <w:sz w:val="28"/>
          <w:szCs w:val="28"/>
          <w:lang w:eastAsia="ru-RU"/>
        </w:rPr>
        <w:t xml:space="preserve">нового хирургического корпуса в рамках реконструкции </w:t>
      </w:r>
      <w:r w:rsidRPr="007071A8">
        <w:rPr>
          <w:rFonts w:ascii="Times New Roman" w:eastAsia="Times New Roman" w:hAnsi="Times New Roman"/>
          <w:sz w:val="28"/>
          <w:szCs w:val="28"/>
          <w:shd w:val="clear" w:color="auto" w:fill="FFFFFF"/>
          <w:lang w:eastAsia="ru-RU"/>
        </w:rPr>
        <w:t>Каргатской ЦРБ</w:t>
      </w:r>
      <w:r w:rsidRPr="007071A8">
        <w:rPr>
          <w:rFonts w:ascii="Times New Roman" w:eastAsia="Times New Roman" w:hAnsi="Times New Roman"/>
          <w:sz w:val="28"/>
          <w:szCs w:val="28"/>
          <w:lang w:eastAsia="ru-RU"/>
        </w:rPr>
        <w:t xml:space="preserve">; </w:t>
      </w:r>
    </w:p>
    <w:p w:rsidR="0035376E" w:rsidRPr="007071A8" w:rsidRDefault="00A85BBF" w:rsidP="00D43AB0">
      <w:pPr>
        <w:pBdr>
          <w:top w:val="none" w:sz="4" w:space="0" w:color="000000"/>
          <w:left w:val="none" w:sz="4" w:space="0" w:color="000000"/>
          <w:bottom w:val="none" w:sz="4" w:space="0" w:color="000000"/>
          <w:right w:val="none" w:sz="4" w:space="0" w:color="000000"/>
        </w:pBdr>
        <w:tabs>
          <w:tab w:val="left" w:pos="992"/>
        </w:tabs>
        <w:spacing w:after="0" w:line="57" w:lineRule="atLeast"/>
        <w:ind w:firstLine="709"/>
        <w:jc w:val="both"/>
        <w:rPr>
          <w:rFonts w:ascii="Times New Roman" w:hAnsi="Times New Roman"/>
          <w:sz w:val="28"/>
          <w:szCs w:val="28"/>
        </w:rPr>
      </w:pPr>
      <w:r w:rsidRPr="007071A8">
        <w:rPr>
          <w:rFonts w:ascii="Times New Roman" w:eastAsia="Times New Roman" w:hAnsi="Times New Roman"/>
          <w:sz w:val="28"/>
          <w:szCs w:val="28"/>
          <w:lang w:eastAsia="ru-RU"/>
        </w:rPr>
        <w:t>строительства универсального хоккейного корта на территории муниципального казенного общеобразовательного учреждения Каргатская средняя школа № 2 им. Горького в г. Каргат Каргатского муниципального района;</w:t>
      </w:r>
    </w:p>
    <w:p w:rsidR="0035376E" w:rsidRPr="007071A8" w:rsidRDefault="00A85BBF" w:rsidP="00D43AB0">
      <w:pPr>
        <w:pBdr>
          <w:top w:val="none" w:sz="4" w:space="0" w:color="000000"/>
          <w:left w:val="none" w:sz="4" w:space="0" w:color="000000"/>
          <w:bottom w:val="none" w:sz="4" w:space="0" w:color="000000"/>
          <w:right w:val="none" w:sz="4" w:space="0" w:color="000000"/>
        </w:pBdr>
        <w:tabs>
          <w:tab w:val="left" w:pos="992"/>
        </w:tabs>
        <w:spacing w:after="0" w:line="57" w:lineRule="atLeast"/>
        <w:ind w:firstLine="709"/>
        <w:jc w:val="both"/>
        <w:rPr>
          <w:rFonts w:ascii="Times New Roman" w:hAnsi="Times New Roman"/>
          <w:sz w:val="28"/>
          <w:szCs w:val="28"/>
        </w:rPr>
      </w:pPr>
      <w:r w:rsidRPr="007071A8">
        <w:rPr>
          <w:rFonts w:ascii="Times New Roman" w:eastAsia="Times New Roman" w:hAnsi="Times New Roman"/>
          <w:sz w:val="28"/>
          <w:szCs w:val="28"/>
          <w:lang w:eastAsia="ru-RU"/>
        </w:rPr>
        <w:t xml:space="preserve">строительства группового водозабора и станции водоподготовки в г. Каргат Каргатского муниципального района.  </w:t>
      </w:r>
    </w:p>
    <w:p w:rsidR="0035376E" w:rsidRPr="007071A8" w:rsidRDefault="00A85BBF" w:rsidP="003212A4">
      <w:pPr>
        <w:pBdr>
          <w:top w:val="none" w:sz="4" w:space="0" w:color="000000"/>
          <w:left w:val="none" w:sz="4" w:space="0" w:color="000000"/>
          <w:bottom w:val="none" w:sz="4" w:space="0" w:color="000000"/>
          <w:right w:val="none" w:sz="4" w:space="0" w:color="000000"/>
        </w:pBdr>
        <w:spacing w:after="0" w:line="57" w:lineRule="atLeast"/>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В г. Искитиме за 2026–2027 годы планируется ввести 45 тыс. кв.</w:t>
      </w:r>
      <w:r w:rsidR="0053360D" w:rsidRPr="007071A8">
        <w:rPr>
          <w:rFonts w:ascii="Times New Roman" w:eastAsia="Times New Roman" w:hAnsi="Times New Roman"/>
          <w:sz w:val="28"/>
          <w:szCs w:val="28"/>
        </w:rPr>
        <w:t xml:space="preserve"> </w:t>
      </w:r>
      <w:r w:rsidRPr="007071A8">
        <w:rPr>
          <w:rFonts w:ascii="Times New Roman" w:eastAsia="Times New Roman" w:hAnsi="Times New Roman"/>
          <w:sz w:val="28"/>
          <w:szCs w:val="28"/>
        </w:rPr>
        <w:t>м жилья. В Северном муниципальном округе в 2027</w:t>
      </w:r>
      <w:r w:rsidR="0053360D" w:rsidRPr="007071A8">
        <w:rPr>
          <w:rFonts w:ascii="Times New Roman" w:eastAsia="Times New Roman" w:hAnsi="Times New Roman"/>
          <w:sz w:val="28"/>
          <w:szCs w:val="28"/>
        </w:rPr>
        <w:t>–</w:t>
      </w:r>
      <w:r w:rsidRPr="007071A8">
        <w:rPr>
          <w:rFonts w:ascii="Times New Roman" w:eastAsia="Times New Roman" w:hAnsi="Times New Roman"/>
          <w:sz w:val="28"/>
          <w:szCs w:val="28"/>
        </w:rPr>
        <w:t>2028 годах планируется строительство трехэтажного многоквартирного дома на 12 квартир, предназначенного для служебного жилья отдельных категорий граждан, в с. Северное.</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ряде муниципальных образований Новосибирской области в среднесрочной перспективе предусматривается снижение темпов роста строительных работ, связанное с завершением строительства и вводом в эксплуатацию крупных объектов в предыдущие периоды.</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Положительная динамика индекса промышленного производства в трехлетнем периоде ожидается в 33 муниципальных образованиях Новосибирской области. Лидерами по увеличению объема промышленного производства будут являться: Маслянинский муниципальный округ (250%), г. Новосибирск (136%), Татарский муниципальный округ (131,5%).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На территории Маслянинского муниципального округа в 2026</w:t>
      </w:r>
      <w:r w:rsidR="003212A4"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гг. ожидается стабильный рост промышленного производства за сч</w:t>
      </w:r>
      <w:r w:rsidR="00C75226" w:rsidRPr="007071A8">
        <w:rPr>
          <w:rFonts w:ascii="Times New Roman" w:eastAsia="Times New Roman" w:hAnsi="Times New Roman"/>
          <w:sz w:val="28"/>
          <w:szCs w:val="28"/>
          <w:lang w:eastAsia="ru-RU"/>
        </w:rPr>
        <w:t>е</w:t>
      </w:r>
      <w:r w:rsidRPr="007071A8">
        <w:rPr>
          <w:rFonts w:ascii="Times New Roman" w:eastAsia="Times New Roman" w:hAnsi="Times New Roman"/>
          <w:sz w:val="28"/>
          <w:szCs w:val="28"/>
          <w:lang w:eastAsia="ru-RU"/>
        </w:rPr>
        <w:t>т:</w:t>
      </w:r>
    </w:p>
    <w:p w:rsidR="0035376E" w:rsidRPr="007071A8" w:rsidRDefault="00A85BBF" w:rsidP="003212A4">
      <w:pPr>
        <w:tabs>
          <w:tab w:val="left" w:pos="992"/>
        </w:tabs>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открытия нового крупнейшего завода по переработке молока (инвестиционный проект ООО «Сибирская Академия Молочных наук»). Проект предполагает установку современного оборудования и внедрение инновационных технологий, позволяющих значительно увеличить производительность;</w:t>
      </w:r>
    </w:p>
    <w:p w:rsidR="0035376E" w:rsidRPr="007071A8" w:rsidRDefault="00A85BBF" w:rsidP="003212A4">
      <w:pPr>
        <w:tabs>
          <w:tab w:val="left" w:pos="992"/>
        </w:tabs>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lastRenderedPageBreak/>
        <w:t>расширения и модернизации текстильного предприятия (инвестиционный проект ООО «Трейд+Комфорт»);</w:t>
      </w:r>
    </w:p>
    <w:p w:rsidR="0035376E" w:rsidRPr="007071A8" w:rsidRDefault="00A85BBF" w:rsidP="003212A4">
      <w:pPr>
        <w:tabs>
          <w:tab w:val="left" w:pos="992"/>
        </w:tabs>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устойчивого роста производства в добывающей отрасли (ООО «Аврора»);</w:t>
      </w:r>
    </w:p>
    <w:p w:rsidR="0035376E" w:rsidRPr="007071A8" w:rsidRDefault="00A85BBF" w:rsidP="003212A4">
      <w:pPr>
        <w:tabs>
          <w:tab w:val="left" w:pos="992"/>
        </w:tabs>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увеличения объемов производства предприятия пищевой промышленности ООО «Маслянинский пищекомбинат». </w:t>
      </w:r>
    </w:p>
    <w:p w:rsidR="0035376E" w:rsidRPr="007071A8" w:rsidRDefault="00A85BBF" w:rsidP="003212A4">
      <w:pPr>
        <w:tabs>
          <w:tab w:val="left" w:pos="992"/>
        </w:tabs>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ряде муниципальных образований Новосибирской области в среднесрочной перспективе предусматривается незначительное снижение объемов промышленного производства</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связанное с узкой специализацией территорий.</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гг. ожидается положительная динамика объема производства продукции сельского хозяйства в 28 муниципальных образованиях Новосибирской области. Наиболее высокий рост индекса производства продукции сельского хозяйства ожидается в Мошковском муниципальном районе (123,8%), Убинском (123,3%) и Северном (117,1</w:t>
      </w:r>
      <w:r w:rsidR="003212A4"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муниципальных округах.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Развитие сельскохозяйственного производства в период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годов будет формироваться в соответствии с принятыми мерами по повышению его финансовой устойчивости.</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За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гг. в экономику Новосибирской области будет инвестировано порядка 1,6 трлн. рублей (по данным муниципальных образований Новосибирской области). Лидеры среди муниципальных образований Новосибирской области по объему инвестиций за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w:t>
      </w:r>
      <w:r w:rsidR="00C75226"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гг</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 г. Новосибирск (953,1 млрд руб.), Новосибирский (264,5 млрд руб.) и Искитимский (74,3 млрд руб.) муниципальные районы, г. Бердск (51,4 млрд руб.). На долю вышеперечисленных территорий приходится 84,5% от общего объема инвестиций в регионе.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Лидирующие позиции по среднедушевым объемам инвестиций в 2028 году займут: Новосибирский (504,5 тыс. рублей), Искитимский (454,2 тыс. рублей) муниципальные районы, р.п. Кольцово (408,9 тыс. рублей), г. Обь (334,13 тыс. рублей).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Положительная динамика индекса инвестиций в основной капитал за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w:t>
      </w:r>
      <w:r w:rsidR="00C75226"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 xml:space="preserve">гг. прогнозируется в 32 муниципальных образованиях Новосибирской области. Наибольший рост ожидается в Сузунском муниципальном округе (172,5%), Каргатском муниципальном районе (167,0%), Чановском муниципальном округе (126,0%), что обусловлено планами по строительству объектов социальной, коммунальной инфраструктуры, дорожной отрасли.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В прогнозном периоде инвестиционно-привлекательными сферами по-прежнему будут оставаться перерабатывающая промышленность, сельское хозяйство, строительство жилья, логистика.  </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Новосибирском муниципальном районе будут успешно развиваться промышленно-логистические парки:</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промышленно-логистический парк Толмачевский (Толмаче</w:t>
      </w:r>
      <w:r w:rsidR="007071A8" w:rsidRPr="007071A8">
        <w:rPr>
          <w:rFonts w:ascii="Times New Roman" w:eastAsia="Times New Roman" w:hAnsi="Times New Roman"/>
          <w:sz w:val="28"/>
          <w:szCs w:val="28"/>
          <w:lang w:eastAsia="ru-RU"/>
        </w:rPr>
        <w:t>в</w:t>
      </w:r>
      <w:r w:rsidRPr="007071A8">
        <w:rPr>
          <w:rFonts w:ascii="Times New Roman" w:eastAsia="Times New Roman" w:hAnsi="Times New Roman"/>
          <w:sz w:val="28"/>
          <w:szCs w:val="28"/>
          <w:lang w:eastAsia="ru-RU"/>
        </w:rPr>
        <w:t>ский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промышленно-логистический парк «Восточный» (Станционный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промышленный парк «Лидер» (Верх-Тулинский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индустриальный парк «PNK Парк Пашино» (Станционный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логистический парк ПФО «Западная Сибирь» (Станционный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экопромышленный парк «Экоцифра» (Верх-Тулинский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промышленно-логистический парк «ЖБК» (Мочищенский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lastRenderedPageBreak/>
        <w:t>Планируется реализация еще двух перспективных проектов:</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промышленно-логистический (индустриальный) парк «Иня» (Станционный сельсовет);</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транспортно-логистический комплекс «Армада-парк».</w:t>
      </w:r>
    </w:p>
    <w:p w:rsidR="0035376E" w:rsidRPr="007071A8" w:rsidRDefault="00A85BBF" w:rsidP="003212A4">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Искитимском муниципальном районе в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 xml:space="preserve">2028 гг. ожидается дальнейшее развитие угледобывающих предприятий в рамках новых инвестиционных проектов, иных крупных промышленных и сельскохозяйственных предприятий; реализация инвестиционных проектов ООО «Маслов» по строительству производственного комплекса по переработке масличных культур и производственного комплекса по глубокой переработке пшеницы, строительство цеха по производству кормов для аквакультуры ООО «СИББИОРЕСУРС» на территории опережающего социально-экономического развития Линево. </w:t>
      </w:r>
    </w:p>
    <w:p w:rsidR="0035376E" w:rsidRPr="007071A8" w:rsidRDefault="00A85BBF" w:rsidP="003212A4">
      <w:pPr>
        <w:pBdr>
          <w:bottom w:val="single" w:sz="4" w:space="26" w:color="FFFFFF"/>
        </w:pBdr>
        <w:spacing w:after="0" w:line="240" w:lineRule="auto"/>
        <w:ind w:firstLine="709"/>
        <w:jc w:val="both"/>
        <w:rPr>
          <w:rFonts w:ascii="Times New Roman" w:eastAsia="Times New Roman" w:hAnsi="Times New Roman"/>
          <w:b/>
          <w:bCs/>
          <w:sz w:val="28"/>
          <w:szCs w:val="28"/>
        </w:rPr>
      </w:pPr>
      <w:r w:rsidRPr="007071A8">
        <w:rPr>
          <w:rFonts w:ascii="Times New Roman" w:eastAsia="Times New Roman" w:hAnsi="Times New Roman"/>
          <w:sz w:val="28"/>
          <w:szCs w:val="28"/>
          <w:lang w:eastAsia="ru-RU"/>
        </w:rPr>
        <w:t xml:space="preserve">Основными направлениями инвестиционной деятельности в Барабинском муниципальном районе останутся: строительство жилья, газификация района, ремонт и содержание дорог, строительство, ремонт и реконструкция объектов социальной сферы. </w:t>
      </w:r>
    </w:p>
    <w:p w:rsidR="0035376E"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 xml:space="preserve">Основными инвесторами в Краснозёрском муниципальном районе будут выступать предприятия сельского хозяйства (основные направления инвестиций: приобретение сельхозтехники и строительно-монтажные работы).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rPr>
        <w:t xml:space="preserve">Инвестиционные вложения в Каргатском муниципальном районе будут направлены на объекты капитального и дорожного строительства, сельского </w:t>
      </w:r>
      <w:r w:rsidRPr="007071A8">
        <w:rPr>
          <w:rFonts w:ascii="Times New Roman" w:eastAsia="Times New Roman" w:hAnsi="Times New Roman"/>
          <w:sz w:val="28"/>
          <w:szCs w:val="28"/>
          <w:lang w:eastAsia="ru-RU"/>
        </w:rPr>
        <w:t xml:space="preserve">хозяйства, а также ремонт объектов социальной инфраструктуры.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 xml:space="preserve">В р.п. Кольцово активно ведется жилищное строительство: идет застройка </w:t>
      </w:r>
      <w:r w:rsidRPr="007071A8">
        <w:rPr>
          <w:rFonts w:ascii="Times New Roman" w:eastAsia="Times New Roman" w:hAnsi="Times New Roman"/>
          <w:sz w:val="28"/>
          <w:szCs w:val="28"/>
          <w:lang w:val="en-US" w:eastAsia="ru-RU"/>
        </w:rPr>
        <w:t>V</w:t>
      </w:r>
      <w:r w:rsidRPr="007071A8">
        <w:rPr>
          <w:rFonts w:ascii="Times New Roman" w:eastAsia="Times New Roman" w:hAnsi="Times New Roman"/>
          <w:sz w:val="28"/>
          <w:szCs w:val="28"/>
          <w:lang w:eastAsia="ru-RU"/>
        </w:rPr>
        <w:t xml:space="preserve">, </w:t>
      </w:r>
      <w:r w:rsidRPr="007071A8">
        <w:rPr>
          <w:rFonts w:ascii="Times New Roman" w:eastAsia="Times New Roman" w:hAnsi="Times New Roman"/>
          <w:sz w:val="28"/>
          <w:szCs w:val="28"/>
          <w:lang w:val="en-US" w:eastAsia="ru-RU"/>
        </w:rPr>
        <w:t>Va</w:t>
      </w:r>
      <w:r w:rsidRPr="007071A8">
        <w:rPr>
          <w:rFonts w:ascii="Times New Roman" w:eastAsia="Times New Roman" w:hAnsi="Times New Roman"/>
          <w:sz w:val="28"/>
          <w:szCs w:val="28"/>
          <w:lang w:eastAsia="ru-RU"/>
        </w:rPr>
        <w:t xml:space="preserve">, </w:t>
      </w:r>
      <w:r w:rsidRPr="007071A8">
        <w:rPr>
          <w:rFonts w:ascii="Times New Roman" w:eastAsia="Times New Roman" w:hAnsi="Times New Roman"/>
          <w:sz w:val="28"/>
          <w:szCs w:val="28"/>
          <w:lang w:val="en-US" w:eastAsia="ru-RU"/>
        </w:rPr>
        <w:t>IX</w:t>
      </w:r>
      <w:r w:rsidRPr="007071A8">
        <w:rPr>
          <w:rFonts w:ascii="Times New Roman" w:eastAsia="Times New Roman" w:hAnsi="Times New Roman"/>
          <w:sz w:val="28"/>
          <w:szCs w:val="28"/>
          <w:lang w:eastAsia="ru-RU"/>
        </w:rPr>
        <w:t xml:space="preserve"> и </w:t>
      </w:r>
      <w:r w:rsidRPr="007071A8">
        <w:rPr>
          <w:rFonts w:ascii="Times New Roman" w:eastAsia="Times New Roman" w:hAnsi="Times New Roman"/>
          <w:sz w:val="28"/>
          <w:szCs w:val="28"/>
          <w:lang w:val="en-US" w:eastAsia="ru-RU"/>
        </w:rPr>
        <w:t>X</w:t>
      </w:r>
      <w:r w:rsidRPr="007071A8">
        <w:rPr>
          <w:rFonts w:ascii="Times New Roman" w:eastAsia="Times New Roman" w:hAnsi="Times New Roman"/>
          <w:sz w:val="28"/>
          <w:szCs w:val="28"/>
          <w:lang w:eastAsia="ru-RU"/>
        </w:rPr>
        <w:t xml:space="preserve"> микрорайонов. Продолжается освоение площадок промышленного парка «Квартал-12». Вед</w:t>
      </w:r>
      <w:r w:rsidR="00C75226" w:rsidRPr="007071A8">
        <w:rPr>
          <w:rFonts w:ascii="Times New Roman" w:eastAsia="Times New Roman" w:hAnsi="Times New Roman"/>
          <w:sz w:val="28"/>
          <w:szCs w:val="28"/>
          <w:lang w:eastAsia="ru-RU"/>
        </w:rPr>
        <w:t>е</w:t>
      </w:r>
      <w:r w:rsidRPr="007071A8">
        <w:rPr>
          <w:rFonts w:ascii="Times New Roman" w:eastAsia="Times New Roman" w:hAnsi="Times New Roman"/>
          <w:sz w:val="28"/>
          <w:szCs w:val="28"/>
          <w:lang w:eastAsia="ru-RU"/>
        </w:rPr>
        <w:t>тся строительство Центра коллективного пользования «Сибирский кольцевой источник фотонов» (ЦКП «СКИФ»).</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В Кочковском муниципальном районе в 2026</w:t>
      </w:r>
      <w:r w:rsidR="00C75226" w:rsidRPr="007071A8">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w:t>
      </w:r>
      <w:r w:rsidR="00C75226"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гг. планируется завершить третью очередь реконструкции Кочковской ЦРБ, строительство здания детской школы искусств, строительство многоквартирного дома в с.</w:t>
      </w:r>
      <w:r w:rsidR="004B4E02"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 xml:space="preserve">Кочки, строительство крытой хоккейной коробки.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 xml:space="preserve">В Маслянинском муниципальном округе продолжится реализация крупных инвестиционных проектов: строительство завода по переработке молока (ООО «Сибирская Нива»), расширение и модернизация текстильного предприятия (инвестиционный проект ООО «Трейд+Комфорт»), строительство туристических объектов.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 xml:space="preserve">Основные направления инвестиций в Татарском муниципальном округе: строительство и ввод в эксплуатацию жилых домов для детей сирот и детей, оставшихся без попечения родителей, ввод служебного жилья, а также жилья по программе переселения.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 xml:space="preserve">В Сузунском муниципальном округе планируется реализация инвестиционных проектов: в сфере промышленного производства и агропромышленного комплекса; в сфере туризма и развития рекреации, в том числе создание Сузунского туристического кластера; развитие дорожной инфраструктуры; улучшение качества оказываемых жилищно-коммунальных </w:t>
      </w:r>
      <w:r w:rsidRPr="007071A8">
        <w:rPr>
          <w:rFonts w:ascii="Times New Roman" w:eastAsia="Times New Roman" w:hAnsi="Times New Roman"/>
          <w:sz w:val="28"/>
          <w:szCs w:val="28"/>
          <w:lang w:eastAsia="ru-RU"/>
        </w:rPr>
        <w:lastRenderedPageBreak/>
        <w:t>услуг; инфраструктуры (строительство здания начальной школы Сузунская СОШ № 2 на 400 мест, строительство двух 9-квартирных домов для предоставления гражданам из числа детей-сирот, капитальный ремонт здания районного Дома культуры, строительство здания фельдшерско-акушерского пункта в д. Холодное и пр.).</w:t>
      </w:r>
      <w:r w:rsidRPr="007071A8">
        <w:rPr>
          <w:rFonts w:ascii="Times New Roman" w:eastAsia="Times New Roman" w:hAnsi="Times New Roman"/>
          <w:sz w:val="28"/>
          <w:szCs w:val="28"/>
        </w:rPr>
        <w:t xml:space="preserve"> </w:t>
      </w:r>
      <w:r w:rsidRPr="007071A8">
        <w:rPr>
          <w:rFonts w:ascii="Times New Roman" w:eastAsia="Times New Roman" w:hAnsi="Times New Roman"/>
          <w:sz w:val="28"/>
          <w:szCs w:val="28"/>
          <w:lang w:eastAsia="ru-RU"/>
        </w:rPr>
        <w:t>В г. Бердске на разных стадиях реализации находятся 22 инвестиционных проекта. Планируется к реализации в среднесрочной перспективе ещё 5 инвестиционных проектов. Приоритетными направлениями бюджетных инвестиций в 2026</w:t>
      </w:r>
      <w:r w:rsidR="008B017C">
        <w:rPr>
          <w:rFonts w:ascii="Times New Roman" w:eastAsia="Times New Roman" w:hAnsi="Times New Roman"/>
          <w:sz w:val="28"/>
          <w:szCs w:val="28"/>
          <w:lang w:eastAsia="ru-RU"/>
        </w:rPr>
        <w:t>–</w:t>
      </w:r>
      <w:r w:rsidRPr="007071A8">
        <w:rPr>
          <w:rFonts w:ascii="Times New Roman" w:eastAsia="Times New Roman" w:hAnsi="Times New Roman"/>
          <w:sz w:val="28"/>
          <w:szCs w:val="28"/>
          <w:lang w:eastAsia="ru-RU"/>
        </w:rPr>
        <w:t>2028 годах являются: дорожное строительство, обновление школьной инфраструктуры, капитальный ремонт детских садов, благоустройство внутриквартальных территорий.</w:t>
      </w:r>
      <w:r w:rsidRPr="007071A8">
        <w:rPr>
          <w:rFonts w:ascii="Times New Roman" w:eastAsia="Times New Roman" w:hAnsi="Times New Roman"/>
          <w:sz w:val="28"/>
          <w:szCs w:val="28"/>
        </w:rPr>
        <w:t xml:space="preserve">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 xml:space="preserve">В г. Новосибирске прогнозируется рост инвестиций в основной капитал за счет привлечения бюджетных инвестиций в рамках реализации инвестиционных проектов. Продолжится реализация крупных инфраструктурных проектов.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В Новосибирской области созданы две территории опережающего развития</w:t>
      </w:r>
      <w:r w:rsidR="00C75226" w:rsidRPr="007071A8">
        <w:rPr>
          <w:rFonts w:ascii="Times New Roman" w:eastAsia="Times New Roman" w:hAnsi="Times New Roman"/>
          <w:sz w:val="28"/>
          <w:szCs w:val="28"/>
          <w:lang w:eastAsia="ru-RU"/>
        </w:rPr>
        <w:t> </w:t>
      </w:r>
      <w:r w:rsidRPr="007071A8">
        <w:rPr>
          <w:rFonts w:ascii="Times New Roman" w:eastAsia="Times New Roman" w:hAnsi="Times New Roman"/>
          <w:sz w:val="28"/>
          <w:szCs w:val="28"/>
          <w:lang w:eastAsia="ru-RU"/>
        </w:rPr>
        <w:t xml:space="preserve">– ТОСЭР «Линево» (постановление Правительства Российской Федерации от 16.03.2018 № 268 «О создании территории опережающего социально-экономического развития «Линево») и ТОСЭР «Горный» (постановление Правительства Российской Федерации от 12.04.2019 № 429 «О создании территории опережающего социально-экономического развития «Горный»).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 xml:space="preserve">Основной задачей по развитию ТОСЭР Новосибирской области на прогнозный период является «выход на строительную площадку» инвесторов. Инвестиционные площадки ТОСЭР обеспечены всеми необходимыми объектами инженерной и транспортной инфраструктуры. </w:t>
      </w:r>
    </w:p>
    <w:p w:rsidR="00C75226"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shd w:val="clear" w:color="auto" w:fill="FFFFFF" w:themeFill="background1"/>
        </w:rPr>
      </w:pPr>
      <w:r w:rsidRPr="007071A8">
        <w:rPr>
          <w:rFonts w:ascii="Times New Roman" w:eastAsia="Times New Roman" w:hAnsi="Times New Roman"/>
          <w:sz w:val="28"/>
          <w:szCs w:val="28"/>
          <w:shd w:val="clear" w:color="auto" w:fill="FFFFFF" w:themeFill="background1"/>
        </w:rPr>
        <w:t xml:space="preserve">Уникальные возможности для развития бизнеса и роста инвестиций откроет в Новосибирском муниципальном районе особая экономическая зона (ОЭЗ), созданная по инициативе Правительства Новосибирской области в 2025 году. Особая экономическая зона является самым эффективным форматом реализации проектов для инвесторов, в связи с тем, что включает в себя существенные налоговые преференции. ОЭЗ позволит развивать производства с высоким импортозамещающим и экспортным потенциалом. </w:t>
      </w:r>
    </w:p>
    <w:p w:rsidR="0035376E" w:rsidRPr="007071A8" w:rsidRDefault="00A85BBF"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r w:rsidRPr="007071A8">
        <w:rPr>
          <w:rFonts w:ascii="Times New Roman" w:eastAsia="Times New Roman" w:hAnsi="Times New Roman"/>
          <w:sz w:val="28"/>
          <w:szCs w:val="28"/>
          <w:lang w:eastAsia="ru-RU"/>
        </w:rPr>
        <w:t xml:space="preserve">Итоги деятельности муниципальных образований Новосибирской области по формированию наилучшего инвестиционного климата найдут отражение в рейтинге муниципальных образований Новосибирской области в части их деятельности по содействию развитию конкуренции и обеспечению условий для благоприятного инвестиционного климата в Новосибирской области (https://econom.nso.ru/page/1221). </w:t>
      </w: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lang w:eastAsia="ru-RU"/>
        </w:rPr>
      </w:pPr>
    </w:p>
    <w:p w:rsidR="003212A4" w:rsidRPr="007071A8" w:rsidRDefault="003212A4" w:rsidP="003212A4">
      <w:pPr>
        <w:pBdr>
          <w:bottom w:val="single" w:sz="4" w:space="26" w:color="FFFFFF"/>
        </w:pBdr>
        <w:spacing w:after="0" w:line="240" w:lineRule="auto"/>
        <w:ind w:firstLine="709"/>
        <w:jc w:val="both"/>
        <w:rPr>
          <w:rFonts w:ascii="Times New Roman" w:eastAsia="Times New Roman" w:hAnsi="Times New Roman"/>
          <w:sz w:val="28"/>
          <w:szCs w:val="28"/>
        </w:rPr>
      </w:pPr>
    </w:p>
    <w:p w:rsidR="0035376E" w:rsidRPr="00AD5F4F" w:rsidRDefault="00A85BBF" w:rsidP="00D43AB0">
      <w:pPr>
        <w:shd w:val="clear" w:color="auto" w:fill="FFFFFF" w:themeFill="background1"/>
        <w:spacing w:after="0" w:line="240" w:lineRule="auto"/>
        <w:jc w:val="center"/>
        <w:rPr>
          <w:rFonts w:ascii="Times New Roman" w:hAnsi="Times New Roman"/>
          <w:sz w:val="28"/>
          <w:szCs w:val="28"/>
        </w:rPr>
      </w:pPr>
      <w:r w:rsidRPr="00AD5F4F">
        <w:rPr>
          <w:rFonts w:ascii="Times New Roman" w:hAnsi="Times New Roman"/>
          <w:sz w:val="28"/>
          <w:szCs w:val="28"/>
        </w:rPr>
        <w:lastRenderedPageBreak/>
        <w:t xml:space="preserve">Основные показатели социально-экономического развития муниципальных образований Новосибирской области </w:t>
      </w:r>
    </w:p>
    <w:p w:rsidR="0035376E" w:rsidRDefault="00A85BBF" w:rsidP="00D43AB0">
      <w:pPr>
        <w:shd w:val="clear" w:color="auto" w:fill="FFFFFF" w:themeFill="background1"/>
        <w:spacing w:after="0" w:line="240" w:lineRule="auto"/>
        <w:jc w:val="center"/>
        <w:rPr>
          <w:rFonts w:ascii="Times New Roman" w:hAnsi="Times New Roman"/>
          <w:sz w:val="28"/>
          <w:szCs w:val="28"/>
        </w:rPr>
      </w:pPr>
      <w:r w:rsidRPr="007071A8">
        <w:rPr>
          <w:rFonts w:ascii="Times New Roman" w:hAnsi="Times New Roman"/>
          <w:sz w:val="28"/>
          <w:szCs w:val="28"/>
        </w:rPr>
        <w:t>(по данным администраций муниципальных образований)</w:t>
      </w:r>
    </w:p>
    <w:p w:rsidR="00AD5F4F" w:rsidRPr="007071A8" w:rsidRDefault="00AD5F4F" w:rsidP="00D43AB0">
      <w:pPr>
        <w:shd w:val="clear" w:color="auto" w:fill="FFFFFF" w:themeFill="background1"/>
        <w:spacing w:after="0" w:line="240" w:lineRule="auto"/>
        <w:jc w:val="center"/>
        <w:rPr>
          <w:rFonts w:ascii="Times New Roman" w:hAnsi="Times New Roman"/>
          <w:sz w:val="28"/>
          <w:szCs w:val="28"/>
        </w:rPr>
      </w:pPr>
    </w:p>
    <w:p w:rsidR="0035376E" w:rsidRPr="00AD5F4F" w:rsidRDefault="00A85BBF" w:rsidP="00AD5F4F">
      <w:pPr>
        <w:shd w:val="clear" w:color="auto" w:fill="FFFFFF" w:themeFill="background1"/>
        <w:spacing w:after="0" w:line="240" w:lineRule="auto"/>
        <w:jc w:val="right"/>
        <w:rPr>
          <w:rFonts w:ascii="Times New Roman" w:hAnsi="Times New Roman"/>
          <w:sz w:val="24"/>
          <w:szCs w:val="28"/>
        </w:rPr>
      </w:pPr>
      <w:r w:rsidRPr="00AD5F4F">
        <w:rPr>
          <w:rFonts w:ascii="Times New Roman" w:hAnsi="Times New Roman"/>
          <w:sz w:val="24"/>
          <w:szCs w:val="28"/>
        </w:rPr>
        <w:t>в % к предыдущему году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1959"/>
        <w:gridCol w:w="928"/>
        <w:gridCol w:w="883"/>
        <w:gridCol w:w="844"/>
        <w:gridCol w:w="796"/>
        <w:gridCol w:w="797"/>
        <w:gridCol w:w="798"/>
        <w:gridCol w:w="797"/>
        <w:gridCol w:w="796"/>
        <w:gridCol w:w="1431"/>
      </w:tblGrid>
      <w:tr w:rsidR="00A85BBF" w:rsidRPr="007071A8" w:rsidTr="008C62AE">
        <w:trPr>
          <w:trHeight w:val="327"/>
          <w:jc w:val="center"/>
        </w:trPr>
        <w:tc>
          <w:tcPr>
            <w:tcW w:w="1959" w:type="dxa"/>
            <w:vMerge w:val="restart"/>
            <w:shd w:val="clear" w:color="FFFFFF" w:fill="FFFFFF"/>
            <w:noWrap/>
            <w:tcMar>
              <w:top w:w="0" w:type="dxa"/>
              <w:left w:w="108" w:type="dxa"/>
              <w:bottom w:w="0" w:type="dxa"/>
              <w:right w:w="108"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Муниципальные образования</w:t>
            </w:r>
          </w:p>
        </w:tc>
        <w:tc>
          <w:tcPr>
            <w:tcW w:w="2655" w:type="dxa"/>
            <w:gridSpan w:val="3"/>
            <w:shd w:val="clear" w:color="FFFFFF" w:fill="FFFFFF"/>
            <w:noWrap/>
            <w:tcMar>
              <w:top w:w="13" w:type="dxa"/>
              <w:left w:w="13" w:type="dxa"/>
              <w:bottom w:w="0" w:type="dxa"/>
              <w:right w:w="13" w:type="dxa"/>
            </w:tcMar>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промышленного производства</w:t>
            </w:r>
          </w:p>
        </w:tc>
        <w:tc>
          <w:tcPr>
            <w:tcW w:w="2391" w:type="dxa"/>
            <w:gridSpan w:val="3"/>
            <w:shd w:val="clear" w:color="FFFFFF" w:fill="FFFFFF"/>
            <w:noWrap/>
            <w:tcMar>
              <w:top w:w="13" w:type="dxa"/>
              <w:left w:w="13" w:type="dxa"/>
              <w:bottom w:w="0" w:type="dxa"/>
              <w:right w:w="13" w:type="dxa"/>
            </w:tcMar>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производства продукции сельского хозяйства</w:t>
            </w:r>
          </w:p>
        </w:tc>
        <w:tc>
          <w:tcPr>
            <w:tcW w:w="3024" w:type="dxa"/>
            <w:gridSpan w:val="3"/>
            <w:shd w:val="clear" w:color="FFFFFF" w:fill="FFFFFF"/>
            <w:tcMar>
              <w:top w:w="0" w:type="dxa"/>
              <w:left w:w="0" w:type="dxa"/>
              <w:bottom w:w="0" w:type="dxa"/>
              <w:right w:w="0" w:type="dxa"/>
            </w:tcMar>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инвестиций</w:t>
            </w:r>
          </w:p>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в основной капитал</w:t>
            </w:r>
          </w:p>
        </w:tc>
      </w:tr>
      <w:tr w:rsidR="00A85BBF" w:rsidRPr="007071A8" w:rsidTr="008C62AE">
        <w:trPr>
          <w:trHeight w:val="327"/>
          <w:jc w:val="center"/>
        </w:trPr>
        <w:tc>
          <w:tcPr>
            <w:tcW w:w="1959" w:type="dxa"/>
            <w:vMerge/>
            <w:shd w:val="clear" w:color="FFFFFF" w:fill="FFFFFF"/>
            <w:noWrap/>
            <w:tcMar>
              <w:top w:w="0" w:type="dxa"/>
              <w:left w:w="108" w:type="dxa"/>
              <w:bottom w:w="0" w:type="dxa"/>
              <w:right w:w="108" w:type="dxa"/>
            </w:tcMar>
          </w:tcPr>
          <w:p w:rsidR="0035376E" w:rsidRPr="007071A8" w:rsidRDefault="0035376E" w:rsidP="00D43AB0">
            <w:pPr>
              <w:spacing w:after="0" w:line="240" w:lineRule="auto"/>
              <w:rPr>
                <w:rFonts w:ascii="Times New Roman" w:eastAsia="Times New Roman" w:hAnsi="Times New Roman"/>
                <w:sz w:val="24"/>
                <w:szCs w:val="24"/>
                <w:lang w:eastAsia="ru-RU"/>
              </w:rPr>
            </w:pPr>
          </w:p>
        </w:tc>
        <w:tc>
          <w:tcPr>
            <w:tcW w:w="928"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883"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844"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796"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97"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798"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797" w:type="dxa"/>
            <w:shd w:val="clear" w:color="FFFFFF" w:fill="FFFFFF"/>
            <w:tcMar>
              <w:top w:w="0" w:type="dxa"/>
              <w:left w:w="0" w:type="dxa"/>
              <w:bottom w:w="0" w:type="dxa"/>
              <w:right w:w="0"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96" w:type="dxa"/>
            <w:shd w:val="clear" w:color="FFFFFF" w:fill="FFFFFF"/>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1431" w:type="dxa"/>
            <w:shd w:val="clear" w:color="FFFFFF" w:fill="FFFFFF"/>
            <w:tcMar>
              <w:top w:w="0" w:type="dxa"/>
              <w:left w:w="0" w:type="dxa"/>
              <w:bottom w:w="0" w:type="dxa"/>
              <w:right w:w="0"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r>
      <w:tr w:rsidR="00A85BBF" w:rsidRPr="007071A8" w:rsidTr="008C62AE">
        <w:trPr>
          <w:trHeight w:val="419"/>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Баганский район</w:t>
            </w:r>
          </w:p>
        </w:tc>
        <w:tc>
          <w:tcPr>
            <w:tcW w:w="928" w:type="dxa"/>
            <w:tcBorders>
              <w:top w:val="singl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101,3</w:t>
            </w:r>
          </w:p>
        </w:tc>
        <w:tc>
          <w:tcPr>
            <w:tcW w:w="883"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844"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796" w:type="dxa"/>
            <w:tcBorders>
              <w:top w:val="singl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100,6</w:t>
            </w:r>
          </w:p>
        </w:tc>
        <w:tc>
          <w:tcPr>
            <w:tcW w:w="796"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101,1</w:t>
            </w:r>
          </w:p>
        </w:tc>
        <w:tc>
          <w:tcPr>
            <w:tcW w:w="1431" w:type="dxa"/>
            <w:tcBorders>
              <w:top w:val="singl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101,5</w:t>
            </w:r>
          </w:p>
        </w:tc>
      </w:tr>
      <w:tr w:rsidR="00A85BBF" w:rsidRPr="007071A8" w:rsidTr="008C62AE">
        <w:trPr>
          <w:trHeight w:val="56"/>
          <w:jc w:val="center"/>
        </w:trPr>
        <w:tc>
          <w:tcPr>
            <w:tcW w:w="1959" w:type="dxa"/>
            <w:tcBorders>
              <w:bottom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Барабинский район</w:t>
            </w:r>
          </w:p>
        </w:tc>
        <w:tc>
          <w:tcPr>
            <w:tcW w:w="928"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c>
          <w:tcPr>
            <w:tcW w:w="883"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84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c>
          <w:tcPr>
            <w:tcW w:w="796"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98,0</w:t>
            </w:r>
          </w:p>
        </w:tc>
        <w:tc>
          <w:tcPr>
            <w:tcW w:w="797"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98,1</w:t>
            </w:r>
          </w:p>
        </w:tc>
        <w:tc>
          <w:tcPr>
            <w:tcW w:w="798"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98,1</w:t>
            </w:r>
          </w:p>
        </w:tc>
        <w:tc>
          <w:tcPr>
            <w:tcW w:w="797" w:type="dxa"/>
            <w:tcBorders>
              <w:top w:val="none" w:sz="4" w:space="0" w:color="000000"/>
              <w:left w:val="singl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auto"/>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1431" w:type="dxa"/>
            <w:tcBorders>
              <w:top w:val="none" w:sz="4" w:space="0" w:color="000000"/>
              <w:left w:val="non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tcBorders>
              <w:top w:val="single" w:sz="4" w:space="0" w:color="auto"/>
              <w:left w:val="single" w:sz="4" w:space="0" w:color="auto"/>
              <w:bottom w:val="single" w:sz="4" w:space="0" w:color="auto"/>
              <w:right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Болотнинский район</w:t>
            </w:r>
          </w:p>
        </w:tc>
        <w:tc>
          <w:tcPr>
            <w:tcW w:w="92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83"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84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796"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w:t>
            </w:r>
          </w:p>
        </w:tc>
        <w:tc>
          <w:tcPr>
            <w:tcW w:w="79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single" w:sz="4" w:space="0" w:color="auto"/>
              <w:left w:val="single" w:sz="4" w:space="0" w:color="auto"/>
              <w:bottom w:val="single" w:sz="4" w:space="0" w:color="auto"/>
              <w:right w:val="single" w:sz="4" w:space="0" w:color="auto"/>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tcBorders>
              <w:top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Венгеровский муниципальный округ</w:t>
            </w:r>
          </w:p>
        </w:tc>
        <w:tc>
          <w:tcPr>
            <w:tcW w:w="928"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100,9</w:t>
            </w:r>
          </w:p>
        </w:tc>
        <w:tc>
          <w:tcPr>
            <w:tcW w:w="883"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100,1</w:t>
            </w:r>
          </w:p>
        </w:tc>
        <w:tc>
          <w:tcPr>
            <w:tcW w:w="84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100,6</w:t>
            </w:r>
          </w:p>
        </w:tc>
        <w:tc>
          <w:tcPr>
            <w:tcW w:w="796"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101,1</w:t>
            </w:r>
          </w:p>
        </w:tc>
        <w:tc>
          <w:tcPr>
            <w:tcW w:w="797"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101,5</w:t>
            </w:r>
          </w:p>
        </w:tc>
        <w:tc>
          <w:tcPr>
            <w:tcW w:w="798"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797" w:type="dxa"/>
            <w:tcBorders>
              <w:top w:val="single" w:sz="4" w:space="0" w:color="auto"/>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100,2</w:t>
            </w:r>
          </w:p>
        </w:tc>
        <w:tc>
          <w:tcPr>
            <w:tcW w:w="796" w:type="dxa"/>
            <w:tcBorders>
              <w:top w:val="single" w:sz="4" w:space="0" w:color="auto"/>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100,5</w:t>
            </w:r>
          </w:p>
        </w:tc>
        <w:tc>
          <w:tcPr>
            <w:tcW w:w="1431" w:type="dxa"/>
            <w:tcBorders>
              <w:top w:val="single" w:sz="4" w:space="0" w:color="auto"/>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100,5</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Доволенский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102,3</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102,1</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102,1</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102,1</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102,2</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102,6</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100,1</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99,1</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98,1</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Здвинский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103,8</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104,5</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104,4</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Искитимский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Карасукский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100,9</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100,6</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100,8</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96,1</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96,2</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96,6</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107,3</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100,3</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Каргатский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102,4</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103,3</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600,0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66,7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41,7</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Колыванский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102,0</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102,0</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Коченевский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108,6</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103,4</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103,4</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102,2</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102,3</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Кочковский район</w:t>
            </w:r>
          </w:p>
        </w:tc>
        <w:tc>
          <w:tcPr>
            <w:tcW w:w="928" w:type="dxa"/>
            <w:tcBorders>
              <w:top w:val="none" w:sz="4" w:space="0" w:color="000000"/>
              <w:left w:val="single" w:sz="4" w:space="0" w:color="000000"/>
              <w:bottom w:val="single" w:sz="4" w:space="0" w:color="000000"/>
              <w:right w:val="single" w:sz="4" w:space="0" w:color="000000"/>
            </w:tcBorders>
            <w:shd w:val="clear" w:color="000000"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Краснозерский район</w:t>
            </w:r>
          </w:p>
        </w:tc>
        <w:tc>
          <w:tcPr>
            <w:tcW w:w="928" w:type="dxa"/>
            <w:tcBorders>
              <w:top w:val="none" w:sz="4" w:space="0" w:color="000000"/>
              <w:left w:val="single" w:sz="4" w:space="0" w:color="000000"/>
              <w:bottom w:val="single" w:sz="4" w:space="0" w:color="000000"/>
              <w:right w:val="single" w:sz="4" w:space="0" w:color="000000"/>
            </w:tcBorders>
            <w:shd w:val="clear" w:color="000000"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99,2</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98,7</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98,7</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99,6</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98,7</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96,9</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56,4</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104,3</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96,3</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Куйбышевский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102,9</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103,5</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r>
      <w:tr w:rsidR="00A85BBF" w:rsidRPr="007071A8" w:rsidTr="008C62AE">
        <w:trPr>
          <w:trHeight w:val="349"/>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Купинский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103,80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103,80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103,80</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102,30</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102,80</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102,60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102,90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103,00</w:t>
            </w:r>
          </w:p>
        </w:tc>
      </w:tr>
      <w:tr w:rsidR="00A85BBF" w:rsidRPr="007071A8" w:rsidTr="008C62AE">
        <w:trPr>
          <w:trHeight w:val="245"/>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Кыштовский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104,3</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104,3</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102,9</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102,4</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Маслянинский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120,0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144,4</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144,2</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105,5</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105,2</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93,6</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80,9</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114,6</w:t>
            </w:r>
          </w:p>
        </w:tc>
      </w:tr>
      <w:tr w:rsidR="00A85BBF" w:rsidRPr="007071A8" w:rsidTr="008C62AE">
        <w:trPr>
          <w:trHeight w:val="56"/>
          <w:jc w:val="center"/>
        </w:trPr>
        <w:tc>
          <w:tcPr>
            <w:tcW w:w="1959" w:type="dxa"/>
            <w:tcBorders>
              <w:bottom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Мошковский район</w:t>
            </w:r>
          </w:p>
        </w:tc>
        <w:tc>
          <w:tcPr>
            <w:tcW w:w="928"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106,5</w:t>
            </w:r>
          </w:p>
        </w:tc>
        <w:tc>
          <w:tcPr>
            <w:tcW w:w="883"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107,1</w:t>
            </w:r>
          </w:p>
        </w:tc>
        <w:tc>
          <w:tcPr>
            <w:tcW w:w="84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107,3</w:t>
            </w:r>
          </w:p>
        </w:tc>
        <w:tc>
          <w:tcPr>
            <w:tcW w:w="796"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107,3</w:t>
            </w:r>
          </w:p>
        </w:tc>
        <w:tc>
          <w:tcPr>
            <w:tcW w:w="797"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107,4</w:t>
            </w:r>
          </w:p>
        </w:tc>
        <w:tc>
          <w:tcPr>
            <w:tcW w:w="798"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107,4</w:t>
            </w:r>
          </w:p>
        </w:tc>
        <w:tc>
          <w:tcPr>
            <w:tcW w:w="797" w:type="dxa"/>
            <w:tcBorders>
              <w:top w:val="none" w:sz="4" w:space="0" w:color="000000"/>
              <w:left w:val="singl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105,7</w:t>
            </w:r>
          </w:p>
        </w:tc>
        <w:tc>
          <w:tcPr>
            <w:tcW w:w="796" w:type="dxa"/>
            <w:tcBorders>
              <w:top w:val="none" w:sz="4" w:space="0" w:color="000000"/>
              <w:left w:val="none" w:sz="4" w:space="0" w:color="000000"/>
              <w:bottom w:val="single" w:sz="4" w:space="0" w:color="auto"/>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106,6</w:t>
            </w:r>
          </w:p>
        </w:tc>
        <w:tc>
          <w:tcPr>
            <w:tcW w:w="1431" w:type="dxa"/>
            <w:tcBorders>
              <w:top w:val="none" w:sz="4" w:space="0" w:color="000000"/>
              <w:left w:val="non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106,5</w:t>
            </w:r>
          </w:p>
        </w:tc>
      </w:tr>
      <w:tr w:rsidR="00A85BBF" w:rsidRPr="007071A8" w:rsidTr="008C62AE">
        <w:trPr>
          <w:trHeight w:val="56"/>
          <w:jc w:val="center"/>
        </w:trPr>
        <w:tc>
          <w:tcPr>
            <w:tcW w:w="1959" w:type="dxa"/>
            <w:tcBorders>
              <w:top w:val="single" w:sz="4" w:space="0" w:color="auto"/>
              <w:left w:val="single" w:sz="4" w:space="0" w:color="auto"/>
              <w:bottom w:val="single" w:sz="4" w:space="0" w:color="auto"/>
              <w:right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Новосибирский район</w:t>
            </w:r>
          </w:p>
        </w:tc>
        <w:tc>
          <w:tcPr>
            <w:tcW w:w="92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104,5</w:t>
            </w:r>
          </w:p>
        </w:tc>
        <w:tc>
          <w:tcPr>
            <w:tcW w:w="883"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105,3</w:t>
            </w:r>
          </w:p>
        </w:tc>
        <w:tc>
          <w:tcPr>
            <w:tcW w:w="84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105,7</w:t>
            </w:r>
          </w:p>
        </w:tc>
        <w:tc>
          <w:tcPr>
            <w:tcW w:w="796"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797"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102,9</w:t>
            </w:r>
          </w:p>
        </w:tc>
        <w:tc>
          <w:tcPr>
            <w:tcW w:w="79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103,4</w:t>
            </w:r>
          </w:p>
        </w:tc>
        <w:tc>
          <w:tcPr>
            <w:tcW w:w="796" w:type="dxa"/>
            <w:tcBorders>
              <w:top w:val="single" w:sz="4" w:space="0" w:color="auto"/>
              <w:left w:val="single" w:sz="4" w:space="0" w:color="auto"/>
              <w:bottom w:val="single" w:sz="4" w:space="0" w:color="auto"/>
              <w:right w:val="single" w:sz="4" w:space="0" w:color="auto"/>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103,5</w:t>
            </w:r>
          </w:p>
        </w:tc>
        <w:tc>
          <w:tcPr>
            <w:tcW w:w="1431"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r>
      <w:tr w:rsidR="00A85BBF" w:rsidRPr="007071A8" w:rsidTr="008C62AE">
        <w:trPr>
          <w:trHeight w:val="56"/>
          <w:jc w:val="center"/>
        </w:trPr>
        <w:tc>
          <w:tcPr>
            <w:tcW w:w="1959" w:type="dxa"/>
            <w:tcBorders>
              <w:top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Ордынский район</w:t>
            </w:r>
          </w:p>
        </w:tc>
        <w:tc>
          <w:tcPr>
            <w:tcW w:w="928"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c>
          <w:tcPr>
            <w:tcW w:w="883"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84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104,4</w:t>
            </w:r>
          </w:p>
        </w:tc>
        <w:tc>
          <w:tcPr>
            <w:tcW w:w="796"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single" w:sz="4" w:space="0" w:color="auto"/>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single" w:sz="4" w:space="0" w:color="auto"/>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single" w:sz="4" w:space="0" w:color="auto"/>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Северный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105,04</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105,45</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105,44</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105,55</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105,44</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105,24</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105,65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105,04</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104,94</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Сузунский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103,6</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103,6</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121,8</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103,3</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103,5</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191,7</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88,9</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101,2</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Татарский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109,9</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109,9</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108,9</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104,5</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104,3</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r>
      <w:tr w:rsidR="00A85BBF" w:rsidRPr="007071A8" w:rsidTr="008C62AE">
        <w:trPr>
          <w:trHeight w:val="56"/>
          <w:jc w:val="center"/>
        </w:trPr>
        <w:tc>
          <w:tcPr>
            <w:tcW w:w="1959" w:type="dxa"/>
            <w:tcBorders>
              <w:bottom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Тогучинский район</w:t>
            </w:r>
          </w:p>
        </w:tc>
        <w:tc>
          <w:tcPr>
            <w:tcW w:w="928"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100,2</w:t>
            </w:r>
          </w:p>
        </w:tc>
        <w:tc>
          <w:tcPr>
            <w:tcW w:w="883"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100,4</w:t>
            </w:r>
          </w:p>
        </w:tc>
        <w:tc>
          <w:tcPr>
            <w:tcW w:w="84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100,8</w:t>
            </w:r>
          </w:p>
        </w:tc>
        <w:tc>
          <w:tcPr>
            <w:tcW w:w="796"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100,2</w:t>
            </w:r>
          </w:p>
        </w:tc>
        <w:tc>
          <w:tcPr>
            <w:tcW w:w="797"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100,4</w:t>
            </w:r>
          </w:p>
        </w:tc>
        <w:tc>
          <w:tcPr>
            <w:tcW w:w="798"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100,7</w:t>
            </w:r>
          </w:p>
        </w:tc>
        <w:tc>
          <w:tcPr>
            <w:tcW w:w="797" w:type="dxa"/>
            <w:tcBorders>
              <w:top w:val="none" w:sz="4" w:space="0" w:color="000000"/>
              <w:left w:val="singl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101,2</w:t>
            </w:r>
          </w:p>
        </w:tc>
        <w:tc>
          <w:tcPr>
            <w:tcW w:w="796" w:type="dxa"/>
            <w:tcBorders>
              <w:top w:val="none" w:sz="4" w:space="0" w:color="000000"/>
              <w:left w:val="none" w:sz="4" w:space="0" w:color="000000"/>
              <w:bottom w:val="single" w:sz="4" w:space="0" w:color="auto"/>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101,4</w:t>
            </w:r>
          </w:p>
        </w:tc>
        <w:tc>
          <w:tcPr>
            <w:tcW w:w="1431" w:type="dxa"/>
            <w:tcBorders>
              <w:top w:val="none" w:sz="4" w:space="0" w:color="000000"/>
              <w:left w:val="non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r>
      <w:tr w:rsidR="00A85BBF" w:rsidRPr="007071A8" w:rsidTr="008C62AE">
        <w:trPr>
          <w:trHeight w:val="367"/>
          <w:jc w:val="center"/>
        </w:trPr>
        <w:tc>
          <w:tcPr>
            <w:tcW w:w="1959" w:type="dxa"/>
            <w:tcBorders>
              <w:top w:val="single" w:sz="4" w:space="0" w:color="auto"/>
              <w:left w:val="single" w:sz="4" w:space="0" w:color="auto"/>
              <w:bottom w:val="single" w:sz="4" w:space="0" w:color="auto"/>
              <w:right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Убинский муниципальный округ</w:t>
            </w:r>
          </w:p>
        </w:tc>
        <w:tc>
          <w:tcPr>
            <w:tcW w:w="92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103,4</w:t>
            </w:r>
          </w:p>
        </w:tc>
        <w:tc>
          <w:tcPr>
            <w:tcW w:w="883"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103,6</w:t>
            </w:r>
          </w:p>
        </w:tc>
        <w:tc>
          <w:tcPr>
            <w:tcW w:w="84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c>
          <w:tcPr>
            <w:tcW w:w="796"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107,1</w:t>
            </w:r>
          </w:p>
        </w:tc>
        <w:tc>
          <w:tcPr>
            <w:tcW w:w="797"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107,2</w:t>
            </w:r>
          </w:p>
        </w:tc>
        <w:tc>
          <w:tcPr>
            <w:tcW w:w="798"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107,4</w:t>
            </w:r>
          </w:p>
        </w:tc>
        <w:tc>
          <w:tcPr>
            <w:tcW w:w="797"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796" w:type="dxa"/>
            <w:tcBorders>
              <w:top w:val="single" w:sz="4" w:space="0" w:color="auto"/>
              <w:left w:val="single" w:sz="4" w:space="0" w:color="auto"/>
              <w:bottom w:val="single" w:sz="4" w:space="0" w:color="auto"/>
              <w:right w:val="single" w:sz="4" w:space="0" w:color="auto"/>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102,0</w:t>
            </w:r>
          </w:p>
        </w:tc>
        <w:tc>
          <w:tcPr>
            <w:tcW w:w="1431"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102,1</w:t>
            </w:r>
          </w:p>
        </w:tc>
      </w:tr>
      <w:tr w:rsidR="00A85BBF" w:rsidRPr="007071A8" w:rsidTr="008C62AE">
        <w:trPr>
          <w:trHeight w:val="56"/>
          <w:jc w:val="center"/>
        </w:trPr>
        <w:tc>
          <w:tcPr>
            <w:tcW w:w="1959" w:type="dxa"/>
            <w:tcBorders>
              <w:top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Усть-Таркский район</w:t>
            </w:r>
          </w:p>
        </w:tc>
        <w:tc>
          <w:tcPr>
            <w:tcW w:w="928"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104,5</w:t>
            </w:r>
          </w:p>
        </w:tc>
        <w:tc>
          <w:tcPr>
            <w:tcW w:w="883"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w:t>
            </w:r>
          </w:p>
        </w:tc>
        <w:tc>
          <w:tcPr>
            <w:tcW w:w="84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w:t>
            </w:r>
          </w:p>
        </w:tc>
        <w:tc>
          <w:tcPr>
            <w:tcW w:w="796"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w:t>
            </w:r>
          </w:p>
        </w:tc>
        <w:tc>
          <w:tcPr>
            <w:tcW w:w="797"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w:t>
            </w:r>
          </w:p>
        </w:tc>
        <w:tc>
          <w:tcPr>
            <w:tcW w:w="798"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105,0</w:t>
            </w:r>
          </w:p>
        </w:tc>
        <w:tc>
          <w:tcPr>
            <w:tcW w:w="797" w:type="dxa"/>
            <w:tcBorders>
              <w:top w:val="single" w:sz="4" w:space="0" w:color="auto"/>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104,6</w:t>
            </w:r>
          </w:p>
        </w:tc>
        <w:tc>
          <w:tcPr>
            <w:tcW w:w="796" w:type="dxa"/>
            <w:tcBorders>
              <w:top w:val="single" w:sz="4" w:space="0" w:color="auto"/>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1431" w:type="dxa"/>
            <w:tcBorders>
              <w:top w:val="single" w:sz="4" w:space="0" w:color="auto"/>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103,9</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Чановский муниципальный округ</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105,3</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104,1</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102,0</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104,0</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108,0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109,0</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Черепановский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104,6</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105,4</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106,3</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103,8</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104,2</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104,8</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106,8</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108,2</w:t>
            </w:r>
          </w:p>
        </w:tc>
      </w:tr>
      <w:tr w:rsidR="00A85BBF" w:rsidRPr="007071A8" w:rsidTr="008C62AE">
        <w:trPr>
          <w:trHeight w:val="300"/>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Чистоозерный район </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95,0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100,5</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99,5</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100,1</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100,8</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104,4</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104,7</w:t>
            </w:r>
          </w:p>
        </w:tc>
      </w:tr>
      <w:tr w:rsidR="00A85BBF" w:rsidRPr="007071A8" w:rsidTr="008C62AE">
        <w:trPr>
          <w:trHeight w:val="56"/>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Чулымский район</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101,7</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104,4</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381"/>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г. Бердск</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r>
      <w:tr w:rsidR="00A85BBF" w:rsidRPr="007071A8" w:rsidTr="008C62AE">
        <w:trPr>
          <w:trHeight w:val="325"/>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г. Искитим</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103,20</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100,10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100,00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100,10</w:t>
            </w:r>
          </w:p>
        </w:tc>
      </w:tr>
      <w:tr w:rsidR="00A85BBF" w:rsidRPr="007071A8" w:rsidTr="008C62AE">
        <w:trPr>
          <w:trHeight w:val="411"/>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р.п. Кольцово</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102,40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103,00</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102,80</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103,00</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103,10</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102,50</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102,50</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102,50</w:t>
            </w:r>
          </w:p>
        </w:tc>
      </w:tr>
      <w:tr w:rsidR="00A85BBF" w:rsidRPr="007071A8" w:rsidTr="008C62AE">
        <w:trPr>
          <w:trHeight w:val="357"/>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г. Обь</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102,7</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103,2</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102,5</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103,7</w:t>
            </w:r>
          </w:p>
        </w:tc>
      </w:tr>
      <w:tr w:rsidR="00A85BBF" w:rsidRPr="007071A8" w:rsidTr="008C62AE">
        <w:trPr>
          <w:trHeight w:val="300"/>
          <w:jc w:val="center"/>
        </w:trPr>
        <w:tc>
          <w:tcPr>
            <w:tcW w:w="1959"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г. Новосибирск</w:t>
            </w:r>
          </w:p>
        </w:tc>
        <w:tc>
          <w:tcPr>
            <w:tcW w:w="928"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110,0*</w:t>
            </w:r>
          </w:p>
        </w:tc>
        <w:tc>
          <w:tcPr>
            <w:tcW w:w="883"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111,0*</w:t>
            </w:r>
          </w:p>
        </w:tc>
        <w:tc>
          <w:tcPr>
            <w:tcW w:w="84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111,5*</w:t>
            </w:r>
          </w:p>
        </w:tc>
        <w:tc>
          <w:tcPr>
            <w:tcW w:w="796"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8"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w:t>
            </w:r>
          </w:p>
        </w:tc>
        <w:tc>
          <w:tcPr>
            <w:tcW w:w="79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108,2*</w:t>
            </w:r>
          </w:p>
        </w:tc>
        <w:tc>
          <w:tcPr>
            <w:tcW w:w="79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107,8*</w:t>
            </w:r>
          </w:p>
        </w:tc>
        <w:tc>
          <w:tcPr>
            <w:tcW w:w="1431"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107,7*</w:t>
            </w:r>
          </w:p>
        </w:tc>
      </w:tr>
    </w:tbl>
    <w:p w:rsidR="0035376E" w:rsidRPr="007071A8" w:rsidRDefault="0035376E" w:rsidP="00D43AB0">
      <w:pPr>
        <w:shd w:val="clear" w:color="auto" w:fill="FFFFFF" w:themeFill="background1"/>
        <w:spacing w:after="0" w:line="240" w:lineRule="auto"/>
        <w:jc w:val="center"/>
        <w:rPr>
          <w:rFonts w:ascii="Times New Roman" w:hAnsi="Times New Roman"/>
          <w:b/>
          <w:bCs/>
          <w:strike/>
          <w:sz w:val="28"/>
          <w:szCs w:val="28"/>
        </w:rPr>
      </w:pPr>
    </w:p>
    <w:tbl>
      <w:tblPr>
        <w:tblW w:w="5072"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Look w:val="0000" w:firstRow="0" w:lastRow="0" w:firstColumn="0" w:lastColumn="0" w:noHBand="0" w:noVBand="0"/>
      </w:tblPr>
      <w:tblGrid>
        <w:gridCol w:w="2680"/>
        <w:gridCol w:w="933"/>
        <w:gridCol w:w="741"/>
        <w:gridCol w:w="960"/>
        <w:gridCol w:w="740"/>
        <w:gridCol w:w="740"/>
        <w:gridCol w:w="853"/>
        <w:gridCol w:w="849"/>
        <w:gridCol w:w="708"/>
        <w:gridCol w:w="849"/>
      </w:tblGrid>
      <w:tr w:rsidR="00A85BBF" w:rsidRPr="007071A8" w:rsidTr="00C75226">
        <w:trPr>
          <w:tblHeader/>
          <w:jc w:val="center"/>
        </w:trPr>
        <w:tc>
          <w:tcPr>
            <w:tcW w:w="2682" w:type="dxa"/>
            <w:vMerge w:val="restart"/>
            <w:shd w:val="clear" w:color="FFFFFF" w:fill="FFFFFF"/>
          </w:tcPr>
          <w:p w:rsidR="0035376E" w:rsidRPr="007071A8" w:rsidRDefault="00A85BBF" w:rsidP="00D43AB0">
            <w:pPr>
              <w:tabs>
                <w:tab w:val="left" w:pos="1209"/>
              </w:tabs>
              <w:spacing w:after="0" w:line="240" w:lineRule="auto"/>
              <w:ind w:right="-103"/>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Муниципальные образования</w:t>
            </w:r>
          </w:p>
        </w:tc>
        <w:tc>
          <w:tcPr>
            <w:tcW w:w="2635" w:type="dxa"/>
            <w:gridSpan w:val="3"/>
            <w:shd w:val="clear" w:color="FFFFFF" w:fill="FFFFFF"/>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объема работ, выполненных по виду деятельности «строительство»</w:t>
            </w:r>
          </w:p>
        </w:tc>
        <w:tc>
          <w:tcPr>
            <w:tcW w:w="2336" w:type="dxa"/>
            <w:gridSpan w:val="3"/>
            <w:shd w:val="clear" w:color="FFFFFF" w:fill="FFFFFF"/>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оборота розничной торговли</w:t>
            </w:r>
          </w:p>
        </w:tc>
        <w:tc>
          <w:tcPr>
            <w:tcW w:w="2409" w:type="dxa"/>
            <w:gridSpan w:val="3"/>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Индекс объема платных услуг населению</w:t>
            </w:r>
          </w:p>
        </w:tc>
      </w:tr>
      <w:tr w:rsidR="00A85BBF" w:rsidRPr="007071A8" w:rsidTr="00C75226">
        <w:trPr>
          <w:tblHeader/>
          <w:jc w:val="center"/>
        </w:trPr>
        <w:tc>
          <w:tcPr>
            <w:tcW w:w="2682" w:type="dxa"/>
            <w:vMerge/>
            <w:shd w:val="clear" w:color="FFFFFF" w:fill="FFFFFF"/>
          </w:tcPr>
          <w:p w:rsidR="0035376E" w:rsidRPr="007071A8" w:rsidRDefault="0035376E" w:rsidP="00D43AB0">
            <w:pPr>
              <w:spacing w:after="0" w:line="240" w:lineRule="auto"/>
              <w:rPr>
                <w:rFonts w:ascii="Times New Roman" w:eastAsia="Times New Roman" w:hAnsi="Times New Roman"/>
                <w:bCs/>
                <w:sz w:val="24"/>
                <w:szCs w:val="24"/>
                <w:lang w:eastAsia="ru-RU"/>
              </w:rPr>
            </w:pPr>
          </w:p>
        </w:tc>
        <w:tc>
          <w:tcPr>
            <w:tcW w:w="933"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41"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961"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741"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41"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854"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850"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09"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850" w:type="dxa"/>
            <w:shd w:val="clear" w:color="FFFFFF" w:fill="FFFFFF"/>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Баганский район</w:t>
            </w:r>
          </w:p>
        </w:tc>
        <w:tc>
          <w:tcPr>
            <w:tcW w:w="933" w:type="dxa"/>
            <w:tcBorders>
              <w:top w:val="singl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741"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102,7</w:t>
            </w:r>
          </w:p>
        </w:tc>
        <w:tc>
          <w:tcPr>
            <w:tcW w:w="961"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102,8</w:t>
            </w:r>
          </w:p>
        </w:tc>
        <w:tc>
          <w:tcPr>
            <w:tcW w:w="741"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c>
          <w:tcPr>
            <w:tcW w:w="741"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102,50</w:t>
            </w:r>
          </w:p>
        </w:tc>
        <w:tc>
          <w:tcPr>
            <w:tcW w:w="854"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102,50</w:t>
            </w:r>
          </w:p>
        </w:tc>
        <w:tc>
          <w:tcPr>
            <w:tcW w:w="850" w:type="dxa"/>
            <w:tcBorders>
              <w:top w:val="singl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103,3</w:t>
            </w:r>
          </w:p>
        </w:tc>
        <w:tc>
          <w:tcPr>
            <w:tcW w:w="850"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Барабинский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Болотнинский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 xml:space="preserve">Венгеровский </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100,9</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102,1</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Доволенский</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101,3</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101,7</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103,1</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103,7</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101,1</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lastRenderedPageBreak/>
              <w:t>Здвинский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105,3</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105,5</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104,9</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105,1</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Искитимский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103,3</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 xml:space="preserve">Карасукский </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100,1</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100,2</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100,4</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102,2</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102,7</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Каргатский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851,1</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65,8</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35,7</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104,5</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105,3</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105,2</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Колыванский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Коченевский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100,6</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101,4</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102,7</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Кочковский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Краснозерский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45,2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97,3</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87,3</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100,5</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99,6</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99,6</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99,8</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96,8</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97,3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Куйбышевский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105,0</w:t>
            </w:r>
          </w:p>
        </w:tc>
      </w:tr>
      <w:tr w:rsidR="00A85BBF" w:rsidRPr="007071A8" w:rsidTr="00C75226">
        <w:trPr>
          <w:trHeight w:val="330"/>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Купинский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105,60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106,00</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106,00</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102,80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103,80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104,60</w:t>
            </w:r>
          </w:p>
        </w:tc>
      </w:tr>
      <w:tr w:rsidR="00A85BBF" w:rsidRPr="007071A8" w:rsidTr="00C75226">
        <w:trPr>
          <w:trHeight w:val="283"/>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Кыштовский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103,8</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102,8</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 xml:space="preserve">Маслянинский </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96,2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52,1</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158,3</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107,4</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105,7</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Мошковский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107,9</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108,1</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108,2</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108,6</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108,0</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108,0</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109,7</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109,2</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Новосибирский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99,9</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99,1</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100,1</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105,3</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102,1</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102,6</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Ордынский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Северный</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23,98</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109,20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333,13</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105,55</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106,45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107,57</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106,35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107,50</w:t>
            </w:r>
          </w:p>
        </w:tc>
      </w:tr>
      <w:tr w:rsidR="00A85BBF" w:rsidRPr="007071A8" w:rsidTr="00C75226">
        <w:trPr>
          <w:trHeight w:val="312"/>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Сузунский</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185,7</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99,9</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105,0</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Татарский</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108,0</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104,5</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Тогучинский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102,6</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102,6</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103,3</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104,8</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Убинский</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106,4</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106,8</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107,0</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104,8</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105,6</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Усть-Таркский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104,7</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 xml:space="preserve">Чановский </w:t>
            </w:r>
          </w:p>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муниципальный округ</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110,4</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110,9</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110,2</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107,0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108,0</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Черепановский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109,9</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110,8</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111,1</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110,7</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111,2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108,8</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108,8</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Чистоозерный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113,5</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108,3</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101,7</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101,5</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Чулымский район</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31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г. Бердск</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103,3</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96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lastRenderedPageBreak/>
              <w:t>г. Искитим</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100,60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117,60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97,30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102,50</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102,50</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103,00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103,90</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104,30</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р.п. Кольцово</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102,10</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103,40</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103,60</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104,60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105,46</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105,42</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103,10</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104,13</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104,32</w:t>
            </w:r>
          </w:p>
        </w:tc>
      </w:tr>
      <w:tr w:rsidR="00A85BBF" w:rsidRPr="007071A8" w:rsidTr="00C75226">
        <w:trPr>
          <w:trHeight w:val="285"/>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sz w:val="24"/>
                <w:szCs w:val="24"/>
                <w:lang w:eastAsia="ru-RU"/>
              </w:rPr>
              <w:t>г. Обь</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103,2</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103,4</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103,6</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106,0</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106,2</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106,5</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103,5</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104,4</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105,0</w:t>
            </w:r>
          </w:p>
        </w:tc>
      </w:tr>
      <w:tr w:rsidR="00A85BBF" w:rsidRPr="007071A8" w:rsidTr="00C75226">
        <w:trPr>
          <w:trHeight w:val="287"/>
          <w:jc w:val="center"/>
        </w:trPr>
        <w:tc>
          <w:tcPr>
            <w:tcW w:w="2682" w:type="dxa"/>
            <w:shd w:val="clear" w:color="FFFFFF" w:fill="FFFFFF"/>
            <w:noWrap/>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sz w:val="24"/>
                <w:szCs w:val="24"/>
                <w:lang w:eastAsia="ru-RU"/>
              </w:rPr>
              <w:t>г. Новосибирск</w:t>
            </w:r>
          </w:p>
        </w:tc>
        <w:tc>
          <w:tcPr>
            <w:tcW w:w="933" w:type="dxa"/>
            <w:tcBorders>
              <w:top w:val="none" w:sz="4" w:space="0" w:color="000000"/>
              <w:left w:val="single" w:sz="4" w:space="0" w:color="000000"/>
              <w:bottom w:val="single" w:sz="4" w:space="0" w:color="000000"/>
              <w:right w:val="single" w:sz="4" w:space="0" w:color="000000"/>
            </w:tcBorders>
            <w:shd w:val="clear" w:color="FFFFFF" w:fill="FFFFFF"/>
            <w:noWrap/>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108,1*</w:t>
            </w:r>
          </w:p>
        </w:tc>
        <w:tc>
          <w:tcPr>
            <w:tcW w:w="74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108,2*</w:t>
            </w:r>
          </w:p>
        </w:tc>
        <w:tc>
          <w:tcPr>
            <w:tcW w:w="96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108,2*</w:t>
            </w:r>
          </w:p>
        </w:tc>
        <w:tc>
          <w:tcPr>
            <w:tcW w:w="741"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110,5*</w:t>
            </w:r>
          </w:p>
        </w:tc>
        <w:tc>
          <w:tcPr>
            <w:tcW w:w="741"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110,6*</w:t>
            </w:r>
          </w:p>
        </w:tc>
        <w:tc>
          <w:tcPr>
            <w:tcW w:w="854"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110,9*</w:t>
            </w:r>
          </w:p>
        </w:tc>
        <w:tc>
          <w:tcPr>
            <w:tcW w:w="850" w:type="dxa"/>
            <w:tcBorders>
              <w:top w:val="none" w:sz="4" w:space="0" w:color="000000"/>
              <w:left w:val="singl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109,7*</w:t>
            </w:r>
          </w:p>
        </w:tc>
        <w:tc>
          <w:tcPr>
            <w:tcW w:w="709"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109,6*</w:t>
            </w:r>
          </w:p>
        </w:tc>
        <w:tc>
          <w:tcPr>
            <w:tcW w:w="850"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109,4*</w:t>
            </w:r>
          </w:p>
        </w:tc>
      </w:tr>
    </w:tbl>
    <w:p w:rsidR="00C75226" w:rsidRPr="007071A8" w:rsidRDefault="00C75226" w:rsidP="00D43AB0">
      <w:pPr>
        <w:shd w:val="clear" w:color="auto" w:fill="FFFFFF" w:themeFill="background1"/>
        <w:spacing w:after="0" w:line="240" w:lineRule="auto"/>
        <w:jc w:val="center"/>
        <w:rPr>
          <w:rFonts w:ascii="Times New Roman" w:hAnsi="Times New Roman"/>
          <w:b/>
          <w:bCs/>
          <w:strike/>
          <w:sz w:val="28"/>
          <w:szCs w:val="28"/>
        </w:rPr>
      </w:pPr>
    </w:p>
    <w:tbl>
      <w:tblPr>
        <w:tblW w:w="1001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006"/>
        <w:gridCol w:w="709"/>
        <w:gridCol w:w="751"/>
        <w:gridCol w:w="851"/>
        <w:gridCol w:w="992"/>
        <w:gridCol w:w="1134"/>
        <w:gridCol w:w="1134"/>
        <w:gridCol w:w="727"/>
        <w:gridCol w:w="906"/>
        <w:gridCol w:w="805"/>
      </w:tblGrid>
      <w:tr w:rsidR="00A85BBF" w:rsidRPr="007071A8" w:rsidTr="00C75226">
        <w:trPr>
          <w:trHeight w:val="332"/>
          <w:jc w:val="center"/>
        </w:trPr>
        <w:tc>
          <w:tcPr>
            <w:tcW w:w="2006" w:type="dxa"/>
            <w:vMerge w:val="restart"/>
            <w:shd w:val="clear" w:color="FFFFFF" w:fill="FFFFFF"/>
            <w:noWrap/>
            <w:tcMar>
              <w:top w:w="0" w:type="dxa"/>
              <w:left w:w="108" w:type="dxa"/>
              <w:bottom w:w="0" w:type="dxa"/>
              <w:right w:w="108" w:type="dxa"/>
            </w:tcMar>
          </w:tcPr>
          <w:p w:rsidR="0035376E" w:rsidRPr="007071A8" w:rsidRDefault="00A85BBF" w:rsidP="00D43AB0">
            <w:pPr>
              <w:spacing w:after="0" w:line="240" w:lineRule="auto"/>
              <w:ind w:left="-60" w:right="-110"/>
              <w:jc w:val="center"/>
              <w:rPr>
                <w:rFonts w:ascii="Times New Roman" w:eastAsia="Times New Roman" w:hAnsi="Times New Roman"/>
                <w:sz w:val="24"/>
                <w:szCs w:val="24"/>
              </w:rPr>
            </w:pPr>
            <w:r w:rsidRPr="007071A8">
              <w:rPr>
                <w:rFonts w:ascii="Times New Roman" w:eastAsia="Times New Roman" w:hAnsi="Times New Roman"/>
                <w:bCs/>
                <w:sz w:val="24"/>
                <w:szCs w:val="24"/>
                <w:lang w:eastAsia="ru-RU"/>
              </w:rPr>
              <w:t>Муниципальные образования</w:t>
            </w:r>
          </w:p>
        </w:tc>
        <w:tc>
          <w:tcPr>
            <w:tcW w:w="2311" w:type="dxa"/>
            <w:gridSpan w:val="3"/>
            <w:shd w:val="clear" w:color="FFFFFF" w:fill="FFFFFF"/>
            <w:noWrap/>
            <w:tcMar>
              <w:top w:w="13" w:type="dxa"/>
              <w:left w:w="13" w:type="dxa"/>
              <w:bottom w:w="0" w:type="dxa"/>
              <w:right w:w="13" w:type="dxa"/>
            </w:tcMar>
          </w:tcPr>
          <w:p w:rsidR="0035376E" w:rsidRPr="007071A8" w:rsidRDefault="00A85BBF" w:rsidP="00D43AB0">
            <w:pPr>
              <w:tabs>
                <w:tab w:val="left" w:pos="1209"/>
              </w:tabs>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Ввод в действие </w:t>
            </w:r>
          </w:p>
          <w:p w:rsidR="0035376E" w:rsidRPr="007071A8" w:rsidRDefault="00A85BBF" w:rsidP="00D43AB0">
            <w:pPr>
              <w:tabs>
                <w:tab w:val="left" w:pos="1209"/>
              </w:tabs>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жилых домов,</w:t>
            </w:r>
          </w:p>
          <w:p w:rsidR="0035376E" w:rsidRPr="007071A8" w:rsidRDefault="00A85BBF" w:rsidP="00D43AB0">
            <w:pPr>
              <w:tabs>
                <w:tab w:val="left" w:pos="1209"/>
              </w:tabs>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кв. м</w:t>
            </w:r>
          </w:p>
        </w:tc>
        <w:tc>
          <w:tcPr>
            <w:tcW w:w="3260" w:type="dxa"/>
            <w:gridSpan w:val="3"/>
            <w:shd w:val="clear" w:color="FFFFFF" w:fill="FFFFFF"/>
            <w:noWrap/>
            <w:tcMar>
              <w:top w:w="13" w:type="dxa"/>
              <w:left w:w="13" w:type="dxa"/>
              <w:bottom w:w="0" w:type="dxa"/>
              <w:right w:w="13" w:type="dxa"/>
            </w:tcMar>
          </w:tcPr>
          <w:p w:rsidR="0035376E" w:rsidRPr="007071A8" w:rsidRDefault="00A85BBF" w:rsidP="00D43AB0">
            <w:pPr>
              <w:tabs>
                <w:tab w:val="left" w:pos="1209"/>
              </w:tabs>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Среднемесячная номинальная начисленная </w:t>
            </w:r>
          </w:p>
          <w:p w:rsidR="0035376E" w:rsidRPr="007071A8" w:rsidRDefault="00A85BBF" w:rsidP="00D43AB0">
            <w:pPr>
              <w:tabs>
                <w:tab w:val="left" w:pos="1209"/>
              </w:tabs>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заработная плата, </w:t>
            </w:r>
          </w:p>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sz w:val="24"/>
                <w:szCs w:val="24"/>
                <w:lang w:eastAsia="ru-RU"/>
              </w:rPr>
              <w:t>рублей</w:t>
            </w:r>
          </w:p>
        </w:tc>
        <w:tc>
          <w:tcPr>
            <w:tcW w:w="2438" w:type="dxa"/>
            <w:gridSpan w:val="3"/>
            <w:shd w:val="clear" w:color="FFFFFF" w:fill="FFFFFF"/>
            <w:tcMar>
              <w:top w:w="0" w:type="dxa"/>
              <w:left w:w="0" w:type="dxa"/>
              <w:bottom w:w="0" w:type="dxa"/>
              <w:right w:w="0" w:type="dxa"/>
            </w:tcMar>
          </w:tcPr>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 xml:space="preserve">Численность постоянного населения (среднегодовая), </w:t>
            </w:r>
          </w:p>
          <w:p w:rsidR="0035376E" w:rsidRPr="007071A8" w:rsidRDefault="00A85BBF" w:rsidP="00D43AB0">
            <w:pPr>
              <w:tabs>
                <w:tab w:val="left" w:pos="1209"/>
              </w:tabs>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тыс. человек</w:t>
            </w:r>
          </w:p>
        </w:tc>
      </w:tr>
      <w:tr w:rsidR="00A85BBF" w:rsidRPr="007071A8" w:rsidTr="00C75226">
        <w:trPr>
          <w:trHeight w:val="332"/>
          <w:jc w:val="center"/>
        </w:trPr>
        <w:tc>
          <w:tcPr>
            <w:tcW w:w="2006" w:type="dxa"/>
            <w:vMerge/>
            <w:shd w:val="clear" w:color="FFFFFF" w:fill="FFFFFF"/>
            <w:noWrap/>
            <w:tcMar>
              <w:top w:w="0" w:type="dxa"/>
              <w:left w:w="108" w:type="dxa"/>
              <w:bottom w:w="0" w:type="dxa"/>
              <w:right w:w="108" w:type="dxa"/>
            </w:tcMar>
          </w:tcPr>
          <w:p w:rsidR="0035376E" w:rsidRPr="007071A8" w:rsidRDefault="0035376E" w:rsidP="00D43AB0">
            <w:pPr>
              <w:spacing w:after="0" w:line="240" w:lineRule="auto"/>
              <w:rPr>
                <w:rFonts w:ascii="Times New Roman" w:eastAsia="Times New Roman" w:hAnsi="Times New Roman"/>
                <w:sz w:val="24"/>
                <w:szCs w:val="24"/>
                <w:lang w:eastAsia="ru-RU"/>
              </w:rPr>
            </w:pPr>
          </w:p>
        </w:tc>
        <w:tc>
          <w:tcPr>
            <w:tcW w:w="709"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751"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851"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992"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1134"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1134" w:type="dxa"/>
            <w:shd w:val="clear" w:color="FFFFFF" w:fill="FFFFFF"/>
            <w:noWrap/>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c>
          <w:tcPr>
            <w:tcW w:w="727" w:type="dxa"/>
            <w:shd w:val="clear" w:color="FFFFFF" w:fill="FFFFFF"/>
            <w:tcMar>
              <w:top w:w="0" w:type="dxa"/>
              <w:left w:w="0" w:type="dxa"/>
              <w:bottom w:w="0" w:type="dxa"/>
              <w:right w:w="0"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2026</w:t>
            </w:r>
          </w:p>
        </w:tc>
        <w:tc>
          <w:tcPr>
            <w:tcW w:w="906" w:type="dxa"/>
            <w:shd w:val="clear" w:color="FFFFFF" w:fill="FFFFFF"/>
            <w:tcMar>
              <w:top w:w="13" w:type="dxa"/>
              <w:left w:w="13" w:type="dxa"/>
              <w:bottom w:w="0" w:type="dxa"/>
              <w:right w:w="13"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2027</w:t>
            </w:r>
          </w:p>
        </w:tc>
        <w:tc>
          <w:tcPr>
            <w:tcW w:w="805" w:type="dxa"/>
            <w:shd w:val="clear" w:color="FFFFFF" w:fill="FFFFFF"/>
            <w:tcMar>
              <w:top w:w="0" w:type="dxa"/>
              <w:left w:w="0" w:type="dxa"/>
              <w:bottom w:w="0" w:type="dxa"/>
              <w:right w:w="0" w:type="dxa"/>
            </w:tcMar>
          </w:tcPr>
          <w:p w:rsidR="0035376E" w:rsidRPr="007071A8" w:rsidRDefault="00A85BBF" w:rsidP="00D43AB0">
            <w:pPr>
              <w:spacing w:after="0" w:line="240" w:lineRule="auto"/>
              <w:jc w:val="center"/>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2028</w:t>
            </w:r>
          </w:p>
        </w:tc>
      </w:tr>
      <w:tr w:rsidR="00A85BBF" w:rsidRPr="007071A8" w:rsidTr="00C75226">
        <w:trPr>
          <w:trHeight w:val="332"/>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Баганский район</w:t>
            </w:r>
          </w:p>
        </w:tc>
        <w:tc>
          <w:tcPr>
            <w:tcW w:w="709" w:type="dxa"/>
            <w:tcBorders>
              <w:top w:val="singl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751"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851"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992" w:type="dxa"/>
            <w:tcBorders>
              <w:top w:val="singl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64 668,56</w:t>
            </w:r>
          </w:p>
        </w:tc>
        <w:tc>
          <w:tcPr>
            <w:tcW w:w="1134"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69 712,68</w:t>
            </w:r>
          </w:p>
        </w:tc>
        <w:tc>
          <w:tcPr>
            <w:tcW w:w="1134" w:type="dxa"/>
            <w:tcBorders>
              <w:top w:val="singl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75 150,23</w:t>
            </w:r>
          </w:p>
        </w:tc>
        <w:tc>
          <w:tcPr>
            <w:tcW w:w="727" w:type="dxa"/>
            <w:tcBorders>
              <w:top w:val="singl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13,84</w:t>
            </w:r>
          </w:p>
        </w:tc>
        <w:tc>
          <w:tcPr>
            <w:tcW w:w="906" w:type="dxa"/>
            <w:tcBorders>
              <w:top w:val="singl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13,84</w:t>
            </w:r>
          </w:p>
        </w:tc>
        <w:tc>
          <w:tcPr>
            <w:tcW w:w="805" w:type="dxa"/>
            <w:tcBorders>
              <w:top w:val="singl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13,84</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Барабинский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77398,0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83435,1</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89943,0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37,4</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Болотнинский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71919</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77528</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83575</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25,05</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25,1</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 xml:space="preserve">Венгеровский муниципальный округ </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57200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60174</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63363</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14,4</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14,4</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14,4</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 xml:space="preserve">Доволенский муниципальный округ </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0,8</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0,7</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0,8</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61420,7</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66211,6</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71376,1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12,3</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12,1</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11,9</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Здвинский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0,6</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0,7</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56231,6</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57918,5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59656,1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11,5</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11,4</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11,4</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Искитимский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35,7</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36,4</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37,1</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89656,0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94139,0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98846,0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58,0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58,0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58,0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Карасукский муниципальный округ</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3,8</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3,4</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71710,0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77089,0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82948,0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37,6</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37,4</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37,2</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Каргатский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1,7</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1,6</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1,9</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70096,0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77105,0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84816,0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13,6</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13,5</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13,3</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Колыванский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71671,3</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77261,7</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83288,1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28,504</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28,516</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28,527</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Коченевский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25,5</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26</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73899,2</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79658,4</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85866</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45,2</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45,3</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45,4</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Кочковский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0,5</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70474,0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75971,0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81897,0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11,3</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11,3</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11,3</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Краснозерский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62921</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67260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71897</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26,353</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25,743</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25,133</w:t>
            </w:r>
          </w:p>
        </w:tc>
      </w:tr>
      <w:tr w:rsidR="00A85BBF" w:rsidRPr="007071A8" w:rsidTr="008C62AE">
        <w:trPr>
          <w:trHeight w:val="57"/>
          <w:jc w:val="center"/>
        </w:trPr>
        <w:tc>
          <w:tcPr>
            <w:tcW w:w="2006" w:type="dxa"/>
            <w:tcBorders>
              <w:bottom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 xml:space="preserve">Куйбышевский район </w:t>
            </w:r>
          </w:p>
        </w:tc>
        <w:tc>
          <w:tcPr>
            <w:tcW w:w="709"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9,8</w:t>
            </w:r>
          </w:p>
        </w:tc>
        <w:tc>
          <w:tcPr>
            <w:tcW w:w="751"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9,4</w:t>
            </w:r>
          </w:p>
        </w:tc>
        <w:tc>
          <w:tcPr>
            <w:tcW w:w="851"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9,4</w:t>
            </w:r>
          </w:p>
        </w:tc>
        <w:tc>
          <w:tcPr>
            <w:tcW w:w="992"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67560,0</w:t>
            </w:r>
          </w:p>
        </w:tc>
        <w:tc>
          <w:tcPr>
            <w:tcW w:w="113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74452,0</w:t>
            </w:r>
          </w:p>
        </w:tc>
        <w:tc>
          <w:tcPr>
            <w:tcW w:w="113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82046,0</w:t>
            </w:r>
          </w:p>
        </w:tc>
        <w:tc>
          <w:tcPr>
            <w:tcW w:w="727" w:type="dxa"/>
            <w:tcBorders>
              <w:top w:val="none" w:sz="4" w:space="0" w:color="000000"/>
              <w:left w:val="singl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52,3</w:t>
            </w:r>
          </w:p>
        </w:tc>
        <w:tc>
          <w:tcPr>
            <w:tcW w:w="906" w:type="dxa"/>
            <w:tcBorders>
              <w:top w:val="none" w:sz="4" w:space="0" w:color="000000"/>
              <w:left w:val="none" w:sz="4" w:space="0" w:color="000000"/>
              <w:bottom w:val="single" w:sz="4" w:space="0" w:color="auto"/>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51,7</w:t>
            </w:r>
          </w:p>
        </w:tc>
        <w:tc>
          <w:tcPr>
            <w:tcW w:w="805" w:type="dxa"/>
            <w:tcBorders>
              <w:top w:val="none" w:sz="4" w:space="0" w:color="000000"/>
              <w:left w:val="non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51,1</w:t>
            </w:r>
          </w:p>
        </w:tc>
      </w:tr>
      <w:tr w:rsidR="00A85BBF" w:rsidRPr="007071A8" w:rsidTr="008C62AE">
        <w:trPr>
          <w:trHeight w:val="57"/>
          <w:jc w:val="center"/>
        </w:trPr>
        <w:tc>
          <w:tcPr>
            <w:tcW w:w="2006" w:type="dxa"/>
            <w:tcBorders>
              <w:top w:val="single" w:sz="4" w:space="0" w:color="auto"/>
              <w:left w:val="single" w:sz="4" w:space="0" w:color="auto"/>
              <w:bottom w:val="single" w:sz="4" w:space="0" w:color="auto"/>
              <w:right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Купинский район</w:t>
            </w:r>
          </w:p>
        </w:tc>
        <w:tc>
          <w:tcPr>
            <w:tcW w:w="709"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w:t>
            </w:r>
          </w:p>
        </w:tc>
        <w:tc>
          <w:tcPr>
            <w:tcW w:w="751"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2,58</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2,63</w:t>
            </w:r>
          </w:p>
        </w:tc>
        <w:tc>
          <w:tcPr>
            <w:tcW w:w="992"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68225,33</w:t>
            </w:r>
          </w:p>
        </w:tc>
        <w:tc>
          <w:tcPr>
            <w:tcW w:w="113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75047,86</w:t>
            </w:r>
          </w:p>
        </w:tc>
        <w:tc>
          <w:tcPr>
            <w:tcW w:w="113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82552,65</w:t>
            </w:r>
          </w:p>
        </w:tc>
        <w:tc>
          <w:tcPr>
            <w:tcW w:w="727"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24,91</w:t>
            </w:r>
          </w:p>
        </w:tc>
        <w:tc>
          <w:tcPr>
            <w:tcW w:w="906" w:type="dxa"/>
            <w:tcBorders>
              <w:top w:val="single" w:sz="4" w:space="0" w:color="auto"/>
              <w:left w:val="single" w:sz="4" w:space="0" w:color="auto"/>
              <w:bottom w:val="single" w:sz="4" w:space="0" w:color="auto"/>
              <w:right w:val="single" w:sz="4" w:space="0" w:color="auto"/>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24,86</w:t>
            </w:r>
          </w:p>
        </w:tc>
        <w:tc>
          <w:tcPr>
            <w:tcW w:w="805"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24,81</w:t>
            </w:r>
          </w:p>
        </w:tc>
      </w:tr>
      <w:tr w:rsidR="00A85BBF" w:rsidRPr="007071A8" w:rsidTr="008C62AE">
        <w:trPr>
          <w:trHeight w:val="57"/>
          <w:jc w:val="center"/>
        </w:trPr>
        <w:tc>
          <w:tcPr>
            <w:tcW w:w="2006" w:type="dxa"/>
            <w:tcBorders>
              <w:top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lastRenderedPageBreak/>
              <w:t>Кыштовский район</w:t>
            </w:r>
          </w:p>
        </w:tc>
        <w:tc>
          <w:tcPr>
            <w:tcW w:w="709"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0,9</w:t>
            </w:r>
          </w:p>
        </w:tc>
        <w:tc>
          <w:tcPr>
            <w:tcW w:w="751"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w:t>
            </w:r>
          </w:p>
        </w:tc>
        <w:tc>
          <w:tcPr>
            <w:tcW w:w="851"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w:t>
            </w:r>
          </w:p>
        </w:tc>
        <w:tc>
          <w:tcPr>
            <w:tcW w:w="992"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65846,2</w:t>
            </w:r>
          </w:p>
        </w:tc>
        <w:tc>
          <w:tcPr>
            <w:tcW w:w="113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70982,2</w:t>
            </w:r>
          </w:p>
        </w:tc>
        <w:tc>
          <w:tcPr>
            <w:tcW w:w="113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76518,8</w:t>
            </w:r>
          </w:p>
        </w:tc>
        <w:tc>
          <w:tcPr>
            <w:tcW w:w="727" w:type="dxa"/>
            <w:tcBorders>
              <w:top w:val="single" w:sz="4" w:space="0" w:color="auto"/>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8,9</w:t>
            </w:r>
          </w:p>
        </w:tc>
        <w:tc>
          <w:tcPr>
            <w:tcW w:w="906" w:type="dxa"/>
            <w:tcBorders>
              <w:top w:val="single" w:sz="4" w:space="0" w:color="auto"/>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8,9</w:t>
            </w:r>
          </w:p>
        </w:tc>
        <w:tc>
          <w:tcPr>
            <w:tcW w:w="805" w:type="dxa"/>
            <w:tcBorders>
              <w:top w:val="single" w:sz="4" w:space="0" w:color="auto"/>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8,9</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Маслянинский муниципальный округ</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6,7</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6,8</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7,0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82236,0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87993,0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94152,0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23,5</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23,8</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24,0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Мошковский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48,3</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48,3</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81681,0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88052,0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94920,0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39,8</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39,7</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Новосибирский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710,0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690,0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695,0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101874,1</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109820,0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118386,1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179,3</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183,1</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187,9</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Ордынский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69955,0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75411,5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81293,6</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33,52</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34,02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34,70</w:t>
            </w:r>
          </w:p>
        </w:tc>
      </w:tr>
      <w:tr w:rsidR="00A85BBF" w:rsidRPr="007071A8" w:rsidTr="00C75226">
        <w:trPr>
          <w:trHeight w:val="57"/>
          <w:jc w:val="center"/>
        </w:trPr>
        <w:tc>
          <w:tcPr>
            <w:tcW w:w="2006" w:type="dxa"/>
            <w:tcBorders>
              <w:bottom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Северный муниципальный округ</w:t>
            </w:r>
          </w:p>
        </w:tc>
        <w:tc>
          <w:tcPr>
            <w:tcW w:w="709"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0,74</w:t>
            </w:r>
          </w:p>
        </w:tc>
        <w:tc>
          <w:tcPr>
            <w:tcW w:w="751"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0,29</w:t>
            </w:r>
          </w:p>
        </w:tc>
        <w:tc>
          <w:tcPr>
            <w:tcW w:w="851"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0,16</w:t>
            </w:r>
          </w:p>
        </w:tc>
        <w:tc>
          <w:tcPr>
            <w:tcW w:w="992" w:type="dxa"/>
            <w:tcBorders>
              <w:top w:val="none" w:sz="4" w:space="0" w:color="000000"/>
              <w:left w:val="singl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56383,9</w:t>
            </w:r>
          </w:p>
        </w:tc>
        <w:tc>
          <w:tcPr>
            <w:tcW w:w="113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58075,4</w:t>
            </w:r>
          </w:p>
        </w:tc>
        <w:tc>
          <w:tcPr>
            <w:tcW w:w="1134" w:type="dxa"/>
            <w:tcBorders>
              <w:top w:val="none" w:sz="4" w:space="0" w:color="000000"/>
              <w:left w:val="none" w:sz="4" w:space="0" w:color="000000"/>
              <w:bottom w:val="single" w:sz="4" w:space="0" w:color="auto"/>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59817,6</w:t>
            </w:r>
          </w:p>
        </w:tc>
        <w:tc>
          <w:tcPr>
            <w:tcW w:w="727" w:type="dxa"/>
            <w:tcBorders>
              <w:top w:val="none" w:sz="4" w:space="0" w:color="000000"/>
              <w:left w:val="singl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w:t>
            </w:r>
          </w:p>
        </w:tc>
        <w:tc>
          <w:tcPr>
            <w:tcW w:w="906" w:type="dxa"/>
            <w:tcBorders>
              <w:top w:val="none" w:sz="4" w:space="0" w:color="000000"/>
              <w:left w:val="none" w:sz="4" w:space="0" w:color="000000"/>
              <w:bottom w:val="single" w:sz="4" w:space="0" w:color="auto"/>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w:t>
            </w:r>
          </w:p>
        </w:tc>
        <w:tc>
          <w:tcPr>
            <w:tcW w:w="805" w:type="dxa"/>
            <w:tcBorders>
              <w:top w:val="none" w:sz="4" w:space="0" w:color="000000"/>
              <w:left w:val="none" w:sz="4" w:space="0" w:color="000000"/>
              <w:bottom w:val="single" w:sz="4" w:space="0" w:color="auto"/>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w:t>
            </w:r>
          </w:p>
        </w:tc>
      </w:tr>
      <w:tr w:rsidR="00A85BBF" w:rsidRPr="007071A8" w:rsidTr="00C75226">
        <w:trPr>
          <w:trHeight w:val="57"/>
          <w:jc w:val="center"/>
        </w:trPr>
        <w:tc>
          <w:tcPr>
            <w:tcW w:w="2006" w:type="dxa"/>
            <w:tcBorders>
              <w:top w:val="single" w:sz="4" w:space="0" w:color="auto"/>
              <w:left w:val="single" w:sz="4" w:space="0" w:color="auto"/>
              <w:bottom w:val="single" w:sz="4" w:space="0" w:color="auto"/>
              <w:right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Сузунский муниципальный округ</w:t>
            </w:r>
          </w:p>
        </w:tc>
        <w:tc>
          <w:tcPr>
            <w:tcW w:w="709"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3,0</w:t>
            </w:r>
          </w:p>
        </w:tc>
        <w:tc>
          <w:tcPr>
            <w:tcW w:w="751"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3,5</w:t>
            </w:r>
          </w:p>
        </w:tc>
        <w:tc>
          <w:tcPr>
            <w:tcW w:w="851"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3,5</w:t>
            </w:r>
          </w:p>
        </w:tc>
        <w:tc>
          <w:tcPr>
            <w:tcW w:w="992"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59245,0</w:t>
            </w:r>
          </w:p>
        </w:tc>
        <w:tc>
          <w:tcPr>
            <w:tcW w:w="113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65762,0</w:t>
            </w:r>
          </w:p>
        </w:tc>
        <w:tc>
          <w:tcPr>
            <w:tcW w:w="1134" w:type="dxa"/>
            <w:tcBorders>
              <w:top w:val="single" w:sz="4" w:space="0" w:color="auto"/>
              <w:left w:val="single" w:sz="4" w:space="0" w:color="auto"/>
              <w:bottom w:val="single" w:sz="4" w:space="0" w:color="auto"/>
              <w:right w:val="single" w:sz="4" w:space="0" w:color="auto"/>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72996,0</w:t>
            </w:r>
          </w:p>
        </w:tc>
        <w:tc>
          <w:tcPr>
            <w:tcW w:w="727"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31,06</w:t>
            </w:r>
          </w:p>
        </w:tc>
        <w:tc>
          <w:tcPr>
            <w:tcW w:w="906" w:type="dxa"/>
            <w:tcBorders>
              <w:top w:val="single" w:sz="4" w:space="0" w:color="auto"/>
              <w:left w:val="single" w:sz="4" w:space="0" w:color="auto"/>
              <w:bottom w:val="single" w:sz="4" w:space="0" w:color="auto"/>
              <w:right w:val="single" w:sz="4" w:space="0" w:color="auto"/>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31,07</w:t>
            </w:r>
          </w:p>
        </w:tc>
        <w:tc>
          <w:tcPr>
            <w:tcW w:w="805" w:type="dxa"/>
            <w:tcBorders>
              <w:top w:val="single" w:sz="4" w:space="0" w:color="auto"/>
              <w:left w:val="single" w:sz="4" w:space="0" w:color="auto"/>
              <w:bottom w:val="single" w:sz="4" w:space="0" w:color="auto"/>
              <w:right w:val="single" w:sz="4" w:space="0" w:color="auto"/>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31,08</w:t>
            </w:r>
          </w:p>
        </w:tc>
      </w:tr>
      <w:tr w:rsidR="00A85BBF" w:rsidRPr="007071A8" w:rsidTr="00C75226">
        <w:trPr>
          <w:trHeight w:val="57"/>
          <w:jc w:val="center"/>
        </w:trPr>
        <w:tc>
          <w:tcPr>
            <w:tcW w:w="2006" w:type="dxa"/>
            <w:tcBorders>
              <w:top w:val="single" w:sz="4" w:space="0" w:color="auto"/>
            </w:tcBorders>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Татарский муниципальный округ</w:t>
            </w:r>
          </w:p>
        </w:tc>
        <w:tc>
          <w:tcPr>
            <w:tcW w:w="709"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1,62</w:t>
            </w:r>
          </w:p>
        </w:tc>
        <w:tc>
          <w:tcPr>
            <w:tcW w:w="751"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1,4</w:t>
            </w:r>
          </w:p>
        </w:tc>
        <w:tc>
          <w:tcPr>
            <w:tcW w:w="851"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1,4</w:t>
            </w:r>
          </w:p>
        </w:tc>
        <w:tc>
          <w:tcPr>
            <w:tcW w:w="992" w:type="dxa"/>
            <w:tcBorders>
              <w:top w:val="single" w:sz="4" w:space="0" w:color="auto"/>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72 717,0</w:t>
            </w:r>
          </w:p>
        </w:tc>
        <w:tc>
          <w:tcPr>
            <w:tcW w:w="113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73 435,0</w:t>
            </w:r>
          </w:p>
        </w:tc>
        <w:tc>
          <w:tcPr>
            <w:tcW w:w="1134" w:type="dxa"/>
            <w:tcBorders>
              <w:top w:val="single" w:sz="4" w:space="0" w:color="auto"/>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80 778,0</w:t>
            </w:r>
          </w:p>
        </w:tc>
        <w:tc>
          <w:tcPr>
            <w:tcW w:w="727" w:type="dxa"/>
            <w:tcBorders>
              <w:top w:val="single" w:sz="4" w:space="0" w:color="auto"/>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36,1</w:t>
            </w:r>
          </w:p>
        </w:tc>
        <w:tc>
          <w:tcPr>
            <w:tcW w:w="906" w:type="dxa"/>
            <w:tcBorders>
              <w:top w:val="single" w:sz="4" w:space="0" w:color="auto"/>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36,1</w:t>
            </w:r>
          </w:p>
        </w:tc>
        <w:tc>
          <w:tcPr>
            <w:tcW w:w="805" w:type="dxa"/>
            <w:tcBorders>
              <w:top w:val="single" w:sz="4" w:space="0" w:color="auto"/>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36,1</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Тогучинский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10,5</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64725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69900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75490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52,31</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51,7</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Убинский муниципальный округ</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0,8</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0,8</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0,8</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51929,1</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55512,2</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59398,1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10,9</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Усть-Таркский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61068</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65831</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70966</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Чановский муниципальный округ</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1,33</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1,6</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eastAsia="Times New Roman" w:hAnsi="Times New Roman"/>
                <w:sz w:val="24"/>
                <w:szCs w:val="24"/>
              </w:rPr>
            </w:pPr>
            <w:r w:rsidRPr="007071A8">
              <w:rPr>
                <w:rFonts w:ascii="Times New Roman" w:eastAsia="Times New Roman" w:hAnsi="Times New Roman"/>
                <w:sz w:val="24"/>
              </w:rPr>
              <w:t>1,9</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52715,4</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61149,9</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71545,4</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20,082</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20,102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20,122</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Черепановский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6,6</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6,9</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71765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77434</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84636</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49,0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50,0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50,0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Чистоозерный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0,3</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60965,0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66279,0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72059,0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13,3</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13,1</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Чулымский район</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0,7</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0,7</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0,8</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67 635,3</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70 137,8</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70 137,8</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18,5</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18,2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17,9</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г. Бердск</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80 380,0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86 650,0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93 410,0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102,0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г. Искитим</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14,50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15,00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15,50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93741,77</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101053,62</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108935,81</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56,44</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56,44</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56,44</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bCs/>
                <w:sz w:val="24"/>
                <w:szCs w:val="24"/>
                <w:lang w:eastAsia="ru-RU"/>
              </w:rPr>
              <w:t>р.п. Кольцово</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40,20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40,30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40,10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144314,4</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155571,02</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167705,62</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22,30</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23,10</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24,00</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sz w:val="24"/>
                <w:szCs w:val="24"/>
                <w:lang w:eastAsia="ru-RU"/>
              </w:rPr>
              <w:t>г. Обь</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30,0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21,0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20,0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124200,5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136620,5</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150282,6</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31,9</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32,2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32,5</w:t>
            </w:r>
          </w:p>
        </w:tc>
      </w:tr>
      <w:tr w:rsidR="00A85BBF" w:rsidRPr="007071A8" w:rsidTr="00C75226">
        <w:trPr>
          <w:trHeight w:val="57"/>
          <w:jc w:val="center"/>
        </w:trPr>
        <w:tc>
          <w:tcPr>
            <w:tcW w:w="2006" w:type="dxa"/>
            <w:shd w:val="clear" w:color="FFFFFF" w:fill="FFFFFF"/>
            <w:noWrap/>
            <w:tcMar>
              <w:top w:w="0" w:type="dxa"/>
              <w:left w:w="108" w:type="dxa"/>
              <w:bottom w:w="0" w:type="dxa"/>
              <w:right w:w="108" w:type="dxa"/>
            </w:tcMar>
          </w:tcPr>
          <w:p w:rsidR="0035376E" w:rsidRPr="007071A8" w:rsidRDefault="00A85BBF" w:rsidP="00D43AB0">
            <w:pPr>
              <w:spacing w:after="0" w:line="240" w:lineRule="auto"/>
              <w:rPr>
                <w:rFonts w:ascii="Times New Roman" w:eastAsia="Times New Roman" w:hAnsi="Times New Roman"/>
                <w:bCs/>
                <w:sz w:val="24"/>
                <w:szCs w:val="24"/>
              </w:rPr>
            </w:pPr>
            <w:r w:rsidRPr="007071A8">
              <w:rPr>
                <w:rFonts w:ascii="Times New Roman" w:eastAsia="Times New Roman" w:hAnsi="Times New Roman"/>
                <w:sz w:val="24"/>
                <w:szCs w:val="24"/>
                <w:lang w:eastAsia="ru-RU"/>
              </w:rPr>
              <w:t>г. Новосибирск</w:t>
            </w:r>
          </w:p>
        </w:tc>
        <w:tc>
          <w:tcPr>
            <w:tcW w:w="709"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1200,0</w:t>
            </w:r>
          </w:p>
        </w:tc>
        <w:tc>
          <w:tcPr>
            <w:tcW w:w="7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1200,0</w:t>
            </w:r>
          </w:p>
        </w:tc>
        <w:tc>
          <w:tcPr>
            <w:tcW w:w="851"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1200,0</w:t>
            </w:r>
          </w:p>
        </w:tc>
        <w:tc>
          <w:tcPr>
            <w:tcW w:w="992" w:type="dxa"/>
            <w:tcBorders>
              <w:top w:val="none" w:sz="4" w:space="0" w:color="000000"/>
              <w:left w:val="singl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117 724,0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127 014,0</w:t>
            </w:r>
          </w:p>
        </w:tc>
        <w:tc>
          <w:tcPr>
            <w:tcW w:w="1134" w:type="dxa"/>
            <w:tcBorders>
              <w:top w:val="none" w:sz="4" w:space="0" w:color="000000"/>
              <w:left w:val="none" w:sz="4" w:space="0" w:color="000000"/>
              <w:bottom w:val="single" w:sz="4" w:space="0" w:color="000000"/>
              <w:right w:val="single" w:sz="4" w:space="0" w:color="000000"/>
            </w:tcBorders>
            <w:shd w:val="clear" w:color="FFFFFF" w:fill="FFFFFF"/>
            <w:noWrap/>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137 038,0</w:t>
            </w:r>
          </w:p>
        </w:tc>
        <w:tc>
          <w:tcPr>
            <w:tcW w:w="727" w:type="dxa"/>
            <w:tcBorders>
              <w:top w:val="none" w:sz="4" w:space="0" w:color="000000"/>
              <w:left w:val="singl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1640,5</w:t>
            </w:r>
          </w:p>
        </w:tc>
        <w:tc>
          <w:tcPr>
            <w:tcW w:w="906" w:type="dxa"/>
            <w:tcBorders>
              <w:top w:val="none" w:sz="4" w:space="0" w:color="000000"/>
              <w:left w:val="none" w:sz="4" w:space="0" w:color="000000"/>
              <w:bottom w:val="single" w:sz="4" w:space="0" w:color="000000"/>
              <w:right w:val="single" w:sz="4" w:space="0" w:color="000000"/>
            </w:tcBorders>
            <w:shd w:val="clear" w:color="FFFFFF" w:fill="FFFFFF"/>
            <w:tcMar>
              <w:top w:w="13" w:type="dxa"/>
              <w:left w:w="13" w:type="dxa"/>
              <w:bottom w:w="0" w:type="dxa"/>
              <w:right w:w="13"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1642,2</w:t>
            </w:r>
          </w:p>
        </w:tc>
        <w:tc>
          <w:tcPr>
            <w:tcW w:w="805" w:type="dxa"/>
            <w:tcBorders>
              <w:top w:val="none" w:sz="4" w:space="0" w:color="000000"/>
              <w:left w:val="none" w:sz="4" w:space="0" w:color="000000"/>
              <w:bottom w:val="single" w:sz="4" w:space="0" w:color="000000"/>
              <w:right w:val="single" w:sz="4" w:space="0" w:color="000000"/>
            </w:tcBorders>
            <w:shd w:val="clear" w:color="FFFFFF" w:fill="FFFFFF"/>
            <w:tcMar>
              <w:top w:w="0" w:type="dxa"/>
              <w:left w:w="0" w:type="dxa"/>
              <w:bottom w:w="0" w:type="dxa"/>
              <w:right w:w="0"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sz w:val="24"/>
              </w:rPr>
              <w:t>1643,8</w:t>
            </w:r>
          </w:p>
        </w:tc>
      </w:tr>
    </w:tbl>
    <w:p w:rsidR="0035376E" w:rsidRPr="007071A8" w:rsidRDefault="00A85BBF" w:rsidP="00D43AB0">
      <w:pPr>
        <w:shd w:val="clear" w:color="auto" w:fill="FFFFFF" w:themeFill="background1"/>
        <w:spacing w:after="0" w:line="240" w:lineRule="auto"/>
        <w:rPr>
          <w:rFonts w:ascii="Times New Roman" w:hAnsi="Times New Roman"/>
          <w:b/>
          <w:bCs/>
          <w:strike/>
          <w:szCs w:val="28"/>
        </w:rPr>
      </w:pPr>
      <w:r w:rsidRPr="007071A8">
        <w:rPr>
          <w:rFonts w:ascii="Times New Roman" w:eastAsia="Times New Roman" w:hAnsi="Times New Roman"/>
          <w:sz w:val="20"/>
          <w:szCs w:val="24"/>
          <w:lang w:eastAsia="ru-RU"/>
        </w:rPr>
        <w:t>*По экономическим показателям индекс физического объема представлен темпом роста</w:t>
      </w:r>
      <w:r w:rsidR="00C75226" w:rsidRPr="007071A8">
        <w:rPr>
          <w:rFonts w:ascii="Times New Roman" w:eastAsia="Times New Roman" w:hAnsi="Times New Roman"/>
          <w:sz w:val="20"/>
          <w:szCs w:val="24"/>
          <w:lang w:eastAsia="ru-RU"/>
        </w:rPr>
        <w:t>.</w:t>
      </w:r>
    </w:p>
    <w:p w:rsidR="0035376E" w:rsidRPr="007071A8" w:rsidRDefault="0035376E" w:rsidP="00D43AB0">
      <w:pPr>
        <w:spacing w:after="0" w:line="240" w:lineRule="auto"/>
        <w:jc w:val="center"/>
        <w:outlineLvl w:val="1"/>
        <w:rPr>
          <w:rFonts w:ascii="Times New Roman" w:hAnsi="Times New Roman"/>
          <w:b/>
          <w:bCs/>
          <w:sz w:val="28"/>
          <w:szCs w:val="28"/>
        </w:rPr>
      </w:pPr>
    </w:p>
    <w:p w:rsidR="008C62AE" w:rsidRDefault="008C62AE" w:rsidP="00D43AB0">
      <w:pPr>
        <w:spacing w:after="0" w:line="240" w:lineRule="auto"/>
        <w:jc w:val="center"/>
        <w:outlineLvl w:val="1"/>
        <w:rPr>
          <w:rFonts w:ascii="Times New Roman" w:hAnsi="Times New Roman"/>
          <w:b/>
          <w:sz w:val="28"/>
          <w:szCs w:val="28"/>
        </w:rPr>
      </w:pPr>
      <w:bookmarkStart w:id="21" w:name="_Toc111197477"/>
    </w:p>
    <w:p w:rsidR="00AD5F4F" w:rsidRDefault="00AD5F4F" w:rsidP="00D43AB0">
      <w:pPr>
        <w:spacing w:after="0" w:line="240" w:lineRule="auto"/>
        <w:jc w:val="center"/>
        <w:outlineLvl w:val="1"/>
        <w:rPr>
          <w:rFonts w:ascii="Times New Roman" w:hAnsi="Times New Roman"/>
          <w:b/>
          <w:sz w:val="28"/>
          <w:szCs w:val="28"/>
        </w:rPr>
      </w:pPr>
    </w:p>
    <w:p w:rsidR="00AD5F4F" w:rsidRPr="007071A8" w:rsidRDefault="00AD5F4F" w:rsidP="00D43AB0">
      <w:pPr>
        <w:spacing w:after="0" w:line="240" w:lineRule="auto"/>
        <w:jc w:val="center"/>
        <w:outlineLvl w:val="1"/>
        <w:rPr>
          <w:rFonts w:ascii="Times New Roman" w:hAnsi="Times New Roman"/>
          <w:b/>
          <w:sz w:val="28"/>
          <w:szCs w:val="28"/>
        </w:rPr>
      </w:pPr>
    </w:p>
    <w:p w:rsidR="0035376E" w:rsidRPr="007071A8" w:rsidRDefault="00A85BBF" w:rsidP="00D43AB0">
      <w:pPr>
        <w:spacing w:after="0" w:line="240" w:lineRule="auto"/>
        <w:jc w:val="center"/>
        <w:outlineLvl w:val="1"/>
        <w:rPr>
          <w:rFonts w:ascii="Times New Roman" w:hAnsi="Times New Roman"/>
          <w:b/>
          <w:bCs/>
          <w:sz w:val="28"/>
          <w:szCs w:val="28"/>
        </w:rPr>
      </w:pPr>
      <w:r w:rsidRPr="007071A8">
        <w:rPr>
          <w:rFonts w:ascii="Times New Roman" w:hAnsi="Times New Roman"/>
          <w:b/>
          <w:sz w:val="28"/>
          <w:szCs w:val="28"/>
        </w:rPr>
        <w:lastRenderedPageBreak/>
        <w:t xml:space="preserve">8. Совершенствование государственного и муниципального управления процессами социально-экономического развития Новосибирской области в целях обеспечения устойчивого развития экономики </w:t>
      </w:r>
      <w:r w:rsidRPr="007071A8">
        <w:rPr>
          <w:rFonts w:ascii="Times New Roman" w:hAnsi="Times New Roman"/>
          <w:b/>
          <w:sz w:val="28"/>
          <w:szCs w:val="28"/>
        </w:rPr>
        <w:br w:type="textWrapping" w:clear="all"/>
        <w:t>и социальной стабильности</w:t>
      </w:r>
      <w:bookmarkEnd w:id="21"/>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bookmarkStart w:id="22" w:name="_Toc111197478"/>
      <w:r w:rsidRPr="007071A8">
        <w:rPr>
          <w:rFonts w:ascii="Times New Roman" w:hAnsi="Times New Roman" w:cs="Times New Roman"/>
          <w:bCs/>
          <w:sz w:val="28"/>
          <w:szCs w:val="28"/>
        </w:rPr>
        <w:t>8.1. Создание благоприятного инвестиционного климата</w:t>
      </w:r>
      <w:bookmarkEnd w:id="22"/>
    </w:p>
    <w:p w:rsidR="0035376E" w:rsidRPr="007071A8" w:rsidRDefault="0035376E" w:rsidP="00D43AB0">
      <w:pPr>
        <w:pStyle w:val="ConsPlusNormal"/>
        <w:widowControl/>
        <w:jc w:val="center"/>
        <w:rPr>
          <w:rFonts w:ascii="Times New Roman" w:hAnsi="Times New Roman" w:cs="Times New Roman"/>
          <w:sz w:val="28"/>
        </w:rPr>
      </w:pP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Улучшение инвестиционного климата является одним из приоритетных направлений реализуемой Правительством Новосибирской области инвестиционной политики.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целях улучшения инвестиционного климата в Новосибирской области в прогнозном периоде будут реализованы меры в рамках:</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государственной программы Новосибирской области «Стимулирование инвестиционной активности в Новосибирской области», утвержденной постановлением Правительства Новосибирской области от 01.04.2015 № 126-п «О государственной программе Новосибирской области «Стимулирование инвестиционной активности 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инвестиционной декларации Новосибирской области, утвержденной распоряжением Губернатора Новосибирской области от 11.04.2022 № 50-р «Об утверждении инвестиционной декларации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инвестиционной карты, утвержденной постановлением Губернатора Новосибирской области от 09.08.2022 № 147 «Об Инвестиционной карте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прогнозном</w:t>
      </w:r>
      <w:r w:rsidR="007071A8">
        <w:rPr>
          <w:rFonts w:ascii="Times New Roman" w:eastAsia="Times New Roman" w:hAnsi="Times New Roman"/>
          <w:sz w:val="28"/>
        </w:rPr>
        <w:t xml:space="preserve"> </w:t>
      </w:r>
      <w:r w:rsidRPr="007071A8">
        <w:rPr>
          <w:rFonts w:ascii="Times New Roman" w:eastAsia="Times New Roman" w:hAnsi="Times New Roman"/>
          <w:sz w:val="28"/>
        </w:rPr>
        <w:t>периоде получит</w:t>
      </w:r>
      <w:r w:rsidR="007071A8">
        <w:rPr>
          <w:rFonts w:ascii="Times New Roman" w:eastAsia="Times New Roman" w:hAnsi="Times New Roman"/>
          <w:sz w:val="28"/>
        </w:rPr>
        <w:t xml:space="preserve"> </w:t>
      </w:r>
      <w:r w:rsidRPr="007071A8">
        <w:rPr>
          <w:rFonts w:ascii="Times New Roman" w:eastAsia="Times New Roman" w:hAnsi="Times New Roman"/>
          <w:sz w:val="28"/>
        </w:rPr>
        <w:t>дальнейшее развитие институт оценки регулирующего воздействия, направленный на упрощение либо отмену процедур, необоснованно затрудняющих осуществление предпринимательской и иной экономической деятельности, на создание благоприятных условий для развития бизнеса. Кроме того, будет продолжена работа по внедрению процедуры оценки применения обязательных требований, содержащихся в нормативных правовых актах Новосибирской области, в том числе оценки фактического воздействия указанных нормативных правовых актов.</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целях улучшения инвестиционного климата на территории Новосибирской области будет продолжена работа по улучшению показателей Национального рейтинга, а также работа по формированию и организации реализации Плана мероприятий («дорожной карты») по улучшению показателей Национального рейтинга.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«Дорожные карты» разрабатываются совместно с ОИО</w:t>
      </w:r>
      <w:r w:rsidR="007071A8">
        <w:rPr>
          <w:rFonts w:ascii="Times New Roman" w:eastAsia="Times New Roman" w:hAnsi="Times New Roman"/>
          <w:sz w:val="28"/>
        </w:rPr>
        <w:t> </w:t>
      </w:r>
      <w:r w:rsidRPr="007071A8">
        <w:rPr>
          <w:rFonts w:ascii="Times New Roman" w:eastAsia="Times New Roman" w:hAnsi="Times New Roman"/>
          <w:sz w:val="28"/>
        </w:rPr>
        <w:t xml:space="preserve">НСО, территориальными органами федеральных органов исполнительной власти Российской Федерации, а также иными структурами, к деятельности которых относятся показатели Национального рейтинга, с учетом лучших практик субъектов Российской Федерации и методических рекомендаций, представленных Агентством стратегических инициатив по продвижению новых проектов, а также с </w:t>
      </w:r>
      <w:r w:rsidRPr="007071A8">
        <w:rPr>
          <w:rFonts w:ascii="Times New Roman" w:eastAsia="Times New Roman" w:hAnsi="Times New Roman"/>
          <w:sz w:val="28"/>
        </w:rPr>
        <w:lastRenderedPageBreak/>
        <w:t>учетом предложений и замечаний представителей бизнес-сообществ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прогнозном периоде 2026</w:t>
      </w:r>
      <w:r w:rsidR="00C75226" w:rsidRPr="007071A8">
        <w:rPr>
          <w:rFonts w:ascii="Times New Roman" w:eastAsia="Times New Roman" w:hAnsi="Times New Roman"/>
          <w:sz w:val="28"/>
        </w:rPr>
        <w:t>–</w:t>
      </w:r>
      <w:r w:rsidRPr="007071A8">
        <w:rPr>
          <w:rFonts w:ascii="Times New Roman" w:eastAsia="Times New Roman" w:hAnsi="Times New Roman"/>
          <w:sz w:val="28"/>
        </w:rPr>
        <w:t>2028 гг. запланировано к реализации 3 «дорожные карты».</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целях исполнения поручения Президента РФ от 26.06.2021 № Пр-1096 по созданию системы поддержки новых инвестиционных проектов в субъектах Российской Федерации в 2026 году регионом будет продолжена работа по внедрению Регионального инвестиционного стандарта.</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Региональный инвестиционный стандарт призван оптимизировать взаимодействие бизнеса с органами государственной власти и состоит из следующих элементов: подготовка инвестиционной декларации, создание агентства развития, создание инвестиционного комитета, формирование инвестиционной карты, внедрение свода инвестиционных правил.</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 xml:space="preserve">В настоящее время Новосибирской областью внедрен новый элемент Регионального инвестиционного стандарта </w:t>
      </w:r>
      <w:r w:rsidR="00C75226" w:rsidRPr="007071A8">
        <w:rPr>
          <w:rFonts w:ascii="Times New Roman" w:eastAsia="Times New Roman" w:hAnsi="Times New Roman"/>
          <w:sz w:val="28"/>
        </w:rPr>
        <w:t>–</w:t>
      </w:r>
      <w:r w:rsidRPr="007071A8">
        <w:rPr>
          <w:rFonts w:ascii="Times New Roman" w:eastAsia="Times New Roman" w:hAnsi="Times New Roman"/>
          <w:sz w:val="28"/>
        </w:rPr>
        <w:t xml:space="preserve"> система обратной связи с инвесторами ПОС «Бизнес». Постановлением Правительства Новосибирской области от 08.07.2025 № 299-п «Об утверждении Порядка формирования и развития механизма обратной связи с субъектами инвестиционной и предпринимательской деятельности в Новосибирской области» утвержден порядок по рассмотрению обращений бизнес-сообществ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Сущность механизма заключается в рассмотрении обращений в максимально короткие сроки, а также в удобстве подачи таких обращений. Обращения через систему ПОС «Бизнес» возможно направить через ЕПГУ «Госуслуги», а также через кликабельные баннеры размещенные на сайтах областных исполнительных органов. Новый институт обратной связи помогает оперативно реагировать на запросы бизнеса и корректировать инвестиционную политику.</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В соответствии с поручением Совета Безопасности Российской Федерации, в целях проведения объективной и беспристрастной оценки предпринимателей на предмет их соответствия принципам ответственного ведения бизнеса, что дает возможность получение мер государственной поддержки в приоритетном порядке, с 2026 года будет реализовываться ЭКГ-рейтинг ответственного бизнеса в Новосибирской области.</w:t>
      </w:r>
    </w:p>
    <w:p w:rsidR="0035376E" w:rsidRPr="007071A8" w:rsidRDefault="00A85BBF" w:rsidP="00D43AB0">
      <w:pPr>
        <w:pBdr>
          <w:top w:val="none" w:sz="4" w:space="0" w:color="000000"/>
          <w:left w:val="none" w:sz="4" w:space="0" w:color="000000"/>
          <w:bottom w:val="none" w:sz="4" w:space="0" w:color="000000"/>
          <w:right w:val="none" w:sz="4" w:space="0" w:color="000000"/>
        </w:pBdr>
        <w:shd w:val="clear" w:color="FFFFFF" w:fill="FFFFFF"/>
        <w:spacing w:after="0" w:line="240" w:lineRule="auto"/>
        <w:ind w:firstLine="709"/>
        <w:jc w:val="both"/>
        <w:rPr>
          <w:rFonts w:ascii="Times New Roman" w:hAnsi="Times New Roman"/>
        </w:rPr>
      </w:pPr>
      <w:r w:rsidRPr="007071A8">
        <w:rPr>
          <w:rFonts w:ascii="Times New Roman" w:eastAsia="Times New Roman" w:hAnsi="Times New Roman"/>
          <w:sz w:val="28"/>
        </w:rPr>
        <w:t>Планомерное улучшение инвестиционного климата и условий ведения бизнеса окажет в прогнозном периоде непосредственное влияние на увеличение объема инвестиций в основной капитал.</w:t>
      </w:r>
    </w:p>
    <w:p w:rsidR="0035376E" w:rsidRPr="007071A8" w:rsidRDefault="0035376E" w:rsidP="00D43AB0">
      <w:pPr>
        <w:pStyle w:val="ConsPlusNormal"/>
        <w:widowControl/>
        <w:ind w:firstLine="709"/>
        <w:jc w:val="both"/>
        <w:rPr>
          <w:rFonts w:ascii="Times New Roman" w:eastAsia="Calibri" w:hAnsi="Times New Roman" w:cs="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Cs/>
          <w:sz w:val="28"/>
          <w:szCs w:val="28"/>
        </w:rPr>
      </w:pPr>
      <w:bookmarkStart w:id="23" w:name="_Toc111197479"/>
      <w:r w:rsidRPr="007071A8">
        <w:rPr>
          <w:rFonts w:ascii="Times New Roman" w:hAnsi="Times New Roman" w:cs="Times New Roman"/>
          <w:bCs/>
          <w:sz w:val="28"/>
          <w:szCs w:val="28"/>
        </w:rPr>
        <w:t>8.2. Содействие развитию субъектов малого</w:t>
      </w:r>
      <w:bookmarkEnd w:id="23"/>
    </w:p>
    <w:p w:rsidR="0035376E" w:rsidRPr="007071A8" w:rsidRDefault="00A85BBF" w:rsidP="00D43AB0">
      <w:pPr>
        <w:pStyle w:val="ConsPlusTitle"/>
        <w:widowControl/>
        <w:jc w:val="center"/>
        <w:rPr>
          <w:rFonts w:ascii="Times New Roman" w:hAnsi="Times New Roman" w:cs="Times New Roman"/>
          <w:b w:val="0"/>
          <w:sz w:val="28"/>
          <w:szCs w:val="28"/>
        </w:rPr>
      </w:pPr>
      <w:r w:rsidRPr="007071A8">
        <w:rPr>
          <w:rFonts w:ascii="Times New Roman" w:hAnsi="Times New Roman" w:cs="Times New Roman"/>
          <w:bCs/>
          <w:sz w:val="28"/>
          <w:szCs w:val="28"/>
        </w:rPr>
        <w:t>и среднего предпринимательства</w:t>
      </w:r>
    </w:p>
    <w:p w:rsidR="0035376E" w:rsidRPr="007071A8" w:rsidRDefault="0035376E" w:rsidP="00D43AB0">
      <w:pPr>
        <w:pStyle w:val="ConsPlusNormal"/>
        <w:widowControl/>
        <w:jc w:val="center"/>
        <w:rPr>
          <w:rFonts w:ascii="Times New Roman" w:hAnsi="Times New Roman" w:cs="Times New Roman"/>
          <w:sz w:val="28"/>
          <w:szCs w:val="28"/>
        </w:rPr>
      </w:pPr>
    </w:p>
    <w:p w:rsidR="0035376E" w:rsidRPr="007071A8" w:rsidRDefault="00A85BBF" w:rsidP="00D43AB0">
      <w:pPr>
        <w:pStyle w:val="aff4"/>
        <w:spacing w:before="0" w:beforeAutospacing="0" w:after="0" w:afterAutospacing="0"/>
        <w:ind w:firstLine="709"/>
        <w:jc w:val="both"/>
      </w:pPr>
      <w:r w:rsidRPr="007071A8">
        <w:rPr>
          <w:sz w:val="28"/>
          <w:szCs w:val="28"/>
        </w:rPr>
        <w:t>Для формирования благоприятных условий, способствующих развитию малого и среднего предпринимательства в Новосибирской области, реализуются меры в рамках:</w:t>
      </w:r>
    </w:p>
    <w:p w:rsidR="0035376E" w:rsidRPr="007071A8" w:rsidRDefault="00A85BBF" w:rsidP="00D43AB0">
      <w:pPr>
        <w:pStyle w:val="aff4"/>
        <w:spacing w:before="0" w:beforeAutospacing="0" w:after="0" w:afterAutospacing="0"/>
        <w:ind w:firstLine="709"/>
        <w:jc w:val="both"/>
        <w:rPr>
          <w:sz w:val="28"/>
          <w:szCs w:val="28"/>
        </w:rPr>
      </w:pPr>
      <w:r w:rsidRPr="007071A8">
        <w:rPr>
          <w:sz w:val="28"/>
          <w:szCs w:val="28"/>
        </w:rPr>
        <w:t>Указа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35376E" w:rsidRPr="007071A8" w:rsidRDefault="00A85BBF" w:rsidP="00D43AB0">
      <w:pPr>
        <w:pStyle w:val="aff4"/>
        <w:spacing w:before="0" w:beforeAutospacing="0" w:after="0" w:afterAutospacing="0"/>
        <w:ind w:firstLine="709"/>
        <w:jc w:val="both"/>
      </w:pPr>
      <w:r w:rsidRPr="007071A8">
        <w:rPr>
          <w:sz w:val="28"/>
          <w:szCs w:val="28"/>
        </w:rPr>
        <w:lastRenderedPageBreak/>
        <w:t>регионального проекта «Малое и среднее предпринимательство и поддержка индивидуальной предпринимательской инициативы» в рамках национального проекта «Эффективная и конкурентная экономика»</w:t>
      </w:r>
      <w:r w:rsidRPr="007071A8">
        <w:t>;</w:t>
      </w:r>
    </w:p>
    <w:p w:rsidR="0035376E" w:rsidRPr="007071A8" w:rsidRDefault="00A85BBF" w:rsidP="00D43AB0">
      <w:pPr>
        <w:pStyle w:val="aff4"/>
        <w:spacing w:before="0" w:beforeAutospacing="0" w:after="0" w:afterAutospacing="0"/>
        <w:ind w:firstLine="709"/>
        <w:jc w:val="both"/>
      </w:pPr>
      <w:r w:rsidRPr="007071A8">
        <w:rPr>
          <w:sz w:val="28"/>
          <w:szCs w:val="28"/>
        </w:rPr>
        <w:t>государственной программы Новосибирской области «Развитие субъектов малого и среднего предпринимательства в Новосибирской области», утвержденной постановлением Правительства Новосибирской области от 31.01.2017 № 14-п «Об утверждении государственной программы Новосибирской области «Развитие субъектов малого и среднего предпринимательства в Новосибирской области».</w:t>
      </w:r>
    </w:p>
    <w:p w:rsidR="0035376E" w:rsidRPr="007071A8" w:rsidRDefault="00A85BBF" w:rsidP="00D43AB0">
      <w:pPr>
        <w:pStyle w:val="aff4"/>
        <w:spacing w:before="0" w:beforeAutospacing="0" w:after="0" w:afterAutospacing="0"/>
        <w:ind w:firstLine="709"/>
        <w:jc w:val="both"/>
      </w:pPr>
      <w:r w:rsidRPr="007071A8">
        <w:rPr>
          <w:sz w:val="28"/>
          <w:szCs w:val="28"/>
        </w:rPr>
        <w:t>Реализация в период 2026–2028 годов мероприятий по развитию малого и среднего предпринимательства предполагает содействие субъектам малого и среднего предпринимательства Новосибирской области в привлечении финансовых ресурсов для осуществления предпринимательской деятельности, продвижении продукции (товаров, услуг) на региональные рынки Российской Федерации и рынки иностранных государств, разработке и внедрении инноваций, модернизации производства.</w:t>
      </w:r>
    </w:p>
    <w:p w:rsidR="0035376E" w:rsidRPr="007071A8" w:rsidRDefault="00A85BBF" w:rsidP="00D43AB0">
      <w:pPr>
        <w:spacing w:after="0" w:line="240" w:lineRule="auto"/>
        <w:ind w:firstLine="709"/>
        <w:jc w:val="both"/>
        <w:rPr>
          <w:rFonts w:ascii="Times New Roman" w:eastAsia="Times New Roman" w:hAnsi="Times New Roman"/>
          <w:sz w:val="24"/>
          <w:szCs w:val="24"/>
        </w:rPr>
      </w:pPr>
      <w:r w:rsidRPr="007071A8">
        <w:rPr>
          <w:rFonts w:ascii="Times New Roman" w:eastAsia="Times New Roman" w:hAnsi="Times New Roman"/>
          <w:sz w:val="28"/>
          <w:szCs w:val="28"/>
          <w:lang w:eastAsia="ru-RU"/>
        </w:rPr>
        <w:t>При эффективной реализации мероприятий по развитию малого и среднего предпринимательства, особенно в сфере материального производства и инновационной деятельности, по поддержке быстрорастущих компаний темп роста оборота малого и среднего предпринимательства в 2028 году по 1 варианту прогноза составит 116,2% по отношению к 2025 году, по 2 и 3 варианту прогноза – 119,1%, количество малых и средних предприятий Новосибирской области по 1 варианту прогноза увеличится с 64,1 тыс. единиц в 2025 году до 64,4 тыс. единиц в 2028 году, по 2 и 3 варианту – до 64,7 тыс. единиц в 2028 году.</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Среднесписочная численность работников на предприятиях малого и среднего предпринимательства (включая микропредприятия) по 1 варианту прогноза увеличится с 325 тыс. человек до 326,9 тыс. человек, по 2 и 3 варианту – до 328,9 тыс. человек.</w:t>
      </w:r>
    </w:p>
    <w:p w:rsidR="0035376E" w:rsidRPr="007071A8" w:rsidRDefault="0035376E" w:rsidP="00D43AB0">
      <w:pPr>
        <w:spacing w:after="0" w:line="240" w:lineRule="auto"/>
        <w:ind w:firstLine="709"/>
        <w:jc w:val="both"/>
        <w:rPr>
          <w:rFonts w:ascii="Times New Roman" w:eastAsia="Times New Roman" w:hAnsi="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Cs/>
          <w:sz w:val="28"/>
          <w:szCs w:val="28"/>
        </w:rPr>
      </w:pPr>
      <w:bookmarkStart w:id="24" w:name="_Toc111197480"/>
      <w:r w:rsidRPr="007071A8">
        <w:rPr>
          <w:rFonts w:ascii="Times New Roman" w:hAnsi="Times New Roman" w:cs="Times New Roman"/>
          <w:bCs/>
          <w:sz w:val="28"/>
          <w:szCs w:val="28"/>
        </w:rPr>
        <w:t>8.3. Совершенствование предоставления</w:t>
      </w:r>
      <w:bookmarkEnd w:id="24"/>
    </w:p>
    <w:p w:rsidR="0035376E" w:rsidRPr="007071A8" w:rsidRDefault="00A85BBF" w:rsidP="00D43AB0">
      <w:pPr>
        <w:pStyle w:val="ConsPlusTitle"/>
        <w:widowControl/>
        <w:jc w:val="center"/>
        <w:rPr>
          <w:rFonts w:ascii="Times New Roman" w:hAnsi="Times New Roman" w:cs="Times New Roman"/>
          <w:b w:val="0"/>
          <w:sz w:val="28"/>
          <w:szCs w:val="28"/>
        </w:rPr>
      </w:pPr>
      <w:r w:rsidRPr="007071A8">
        <w:rPr>
          <w:rFonts w:ascii="Times New Roman" w:hAnsi="Times New Roman" w:cs="Times New Roman"/>
          <w:bCs/>
          <w:sz w:val="28"/>
          <w:szCs w:val="28"/>
        </w:rPr>
        <w:t>государственных и муниципальных услуг</w:t>
      </w:r>
    </w:p>
    <w:p w:rsidR="0035376E" w:rsidRPr="007071A8" w:rsidRDefault="0035376E" w:rsidP="00D43AB0">
      <w:pPr>
        <w:pStyle w:val="ConsPlusNormal"/>
        <w:widowControl/>
        <w:ind w:firstLine="709"/>
        <w:jc w:val="both"/>
        <w:rPr>
          <w:rFonts w:ascii="Times New Roman" w:hAnsi="Times New Roman" w:cs="Times New Roman"/>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 xml:space="preserve">Для повышения качества и доступности предоставления государственных и муниципальных услуг в Новосибирской области в 2026–2028 годах будут реализованы мероприятия государственной </w:t>
      </w:r>
      <w:hyperlink r:id="rId19" w:tooltip="consultantplus://offline/ref=632CCDAB91088CC6CB6604B93815F16579A9069CB0B450B0A06429896AD379669C2D6F8B7029DDC681825C12748089EF3AFA5AA7A8F726D4A4D84B20l3K6E" w:history="1">
        <w:r w:rsidRPr="007071A8">
          <w:rPr>
            <w:rFonts w:ascii="Times New Roman" w:hAnsi="Times New Roman" w:cs="Times New Roman"/>
            <w:sz w:val="28"/>
            <w:szCs w:val="28"/>
          </w:rPr>
          <w:t>программы</w:t>
        </w:r>
      </w:hyperlink>
      <w:r w:rsidRPr="007071A8">
        <w:rPr>
          <w:rFonts w:ascii="Times New Roman" w:hAnsi="Times New Roman" w:cs="Times New Roman"/>
          <w:sz w:val="28"/>
          <w:szCs w:val="28"/>
        </w:rPr>
        <w:t xml:space="preserve"> Новосибирской области «Повышение качества и доступности предоставления государственных и муниципальных услуг в Новосибирской области», утвержденной постановлением Правительства Новосибирской области от 09.12.2014 № 477-п «О государственной программе Новосибирской области «Повышение качества и доступности предоставления государственных и муниципальных услуг в Новосибирской области».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На территории Новосибирской области деятельность по предоставлению населению государственных, муниципальных и иных услуг будут осуществлять:</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43 филиала ГАУ НСО «МФЦ»;</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48 территориально обособленных структурных подразделений (офисов) МФЦ;</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8 выездных групп МФЦ;</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12 окон обслуживания, ориентированных на предоставление государственных, муниципальных и дополнительных (сопутствующих) услуг субъектам малого и среднего предпринимательства.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Действующая сеть МФЦ будет обеспечивать доступ не менее чем для 90% жителей (от численности населения Новосибирской области) к получению государственных и муниципальных услуг по принципу «одного окна» по месту пребывания.</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В течение прогнозного периода созданная сеть МФЦ позволит:</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предоставлять ежегодно не менее 1,64 млн государственных и муниципальных услуг по принципу «одного окна»;</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обрабатывать ежегодно не менее 2,79 млн обращений заявителей (получателей государственных и муниципальных услуг) в ГАУ НСО «МФЦ».</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lang w:eastAsia="ru-RU"/>
        </w:rPr>
        <w:t>В результате реализации запланированных мероприятий качество и доступность предоставления государственных и муниципальных услуг в Новосибирской области будут характеризоваться удовлетворенностью заявителей качеством предоставления государственных и муниципальных услуг на базе ГАУ НСО «МФЦ» на уровне не менее 90,0%.</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В целях оптимизации процесса предоставления государственных и муниципальных услуг на территории Новосибирской области, в том числе для обеспечения предоставления их абсолютного большинства в режиме 24 часа в сутки 7 дней в неделю без необходимости личного присутствия граждан, будет продолжаться работа по:</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формированию цифровых административных регламентов в ГИС «Федеральный реестр государственных и муниципальных услуг (функций)»;</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переводу в МФЦ очных обращений граждан за получением государственных и муниципальных услуг, предоставление которых невозможно в проактивном режиме или в электронном виде;</w:t>
      </w:r>
    </w:p>
    <w:p w:rsidR="0035376E" w:rsidRPr="007071A8" w:rsidRDefault="00A85BBF" w:rsidP="00D43AB0">
      <w:pPr>
        <w:spacing w:after="0" w:line="240" w:lineRule="auto"/>
        <w:ind w:firstLine="709"/>
        <w:jc w:val="both"/>
        <w:rPr>
          <w:rFonts w:ascii="Times New Roman" w:eastAsia="Times New Roman" w:hAnsi="Times New Roman"/>
          <w:sz w:val="28"/>
          <w:szCs w:val="28"/>
        </w:rPr>
      </w:pPr>
      <w:r w:rsidRPr="007071A8">
        <w:rPr>
          <w:rFonts w:ascii="Times New Roman" w:eastAsia="Times New Roman" w:hAnsi="Times New Roman"/>
          <w:sz w:val="28"/>
          <w:szCs w:val="28"/>
        </w:rPr>
        <w:t xml:space="preserve">оптимизации государственных и муниципальных услуг, предоставляемых исполнительными органами государственной власти и органами местного самоуправления в Новосибирской области, и подготовке проектов описаний их целевых состояний, которые должны быть достигнуты по результатам их оптимизации при участии регионального центра оптимизации Новосибирской области, созданного распоряжением Правительства Новосибирской области от 20.02.2023 № 113-рп </w:t>
      </w:r>
      <w:r w:rsidRPr="007071A8">
        <w:rPr>
          <w:rFonts w:ascii="Times New Roman" w:eastAsia="Times New Roman" w:hAnsi="Times New Roman"/>
          <w:sz w:val="28"/>
          <w:szCs w:val="28"/>
          <w:lang w:eastAsia="ru-RU"/>
        </w:rPr>
        <w:t>«О создании регионального центра оптимизации государственных и муниципальных услуг Новосибирской области».</w:t>
      </w:r>
    </w:p>
    <w:p w:rsidR="0035376E" w:rsidRPr="007071A8" w:rsidRDefault="0035376E" w:rsidP="00D43AB0">
      <w:pPr>
        <w:pStyle w:val="ConsPlusNormal"/>
        <w:widowControl/>
        <w:ind w:firstLine="709"/>
        <w:jc w:val="both"/>
        <w:rPr>
          <w:rFonts w:ascii="Times New Roman" w:hAnsi="Times New Roman" w:cs="Times New Roman"/>
          <w:sz w:val="28"/>
          <w:szCs w:val="28"/>
        </w:rPr>
      </w:pPr>
    </w:p>
    <w:p w:rsidR="0035376E" w:rsidRPr="007071A8" w:rsidRDefault="00A85BBF" w:rsidP="00D43AB0">
      <w:pPr>
        <w:pStyle w:val="ConsPlusTitle"/>
        <w:widowControl/>
        <w:jc w:val="center"/>
        <w:outlineLvl w:val="2"/>
        <w:rPr>
          <w:rFonts w:ascii="Times New Roman" w:hAnsi="Times New Roman" w:cs="Times New Roman"/>
          <w:b w:val="0"/>
          <w:sz w:val="28"/>
          <w:szCs w:val="28"/>
        </w:rPr>
      </w:pPr>
      <w:r w:rsidRPr="007071A8">
        <w:rPr>
          <w:rFonts w:ascii="Times New Roman" w:hAnsi="Times New Roman" w:cs="Times New Roman"/>
          <w:bCs/>
          <w:sz w:val="28"/>
          <w:szCs w:val="28"/>
        </w:rPr>
        <w:t>8.4. Совершенствование управления государственными финансами</w:t>
      </w:r>
    </w:p>
    <w:p w:rsidR="0035376E" w:rsidRPr="007071A8" w:rsidRDefault="0035376E" w:rsidP="00D43AB0">
      <w:pPr>
        <w:pStyle w:val="a5"/>
        <w:jc w:val="center"/>
        <w:rPr>
          <w:rFonts w:ascii="Times New Roman" w:hAnsi="Times New Roman"/>
          <w:sz w:val="28"/>
          <w:szCs w:val="28"/>
        </w:rPr>
      </w:pP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Эффективное, ответственное и прозрачное управление финансами на государственном и муниципальном уровнях является базовым условием для повышения уровня и качества жизни населения, устойчивого экономического роста, модернизации экономики и социальной сферы, реализации стратегических приоритетов социально-экономического развития региона.</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lastRenderedPageBreak/>
        <w:t>Сфера управления финансами в Новосибирской области определяется формированием и реализацией налоговой, бюджетной и долговой политики Новосибирской области, в рамках которой реализуется:</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формирование и содействие в обеспечении соблюдения бюджетного законодательства;</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организация бюджетного процесса в Новосибирской области, в том числе по планированию и исполнению областного бюджета Новосибирской области;</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управление государственным долгом Новосибирской области;</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развитие системы межбюджетных отношений, в том числе содействие устойчивому исполнению местных бюджетов;</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содействие в повышении качества управления финансами и эффективности бюджетных расходов;</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исполнение полномочий в сфере государственного финансового контроля и контроля (аудита) в сфере закупок;</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развитие информационной открытости и взаимодействие с населением Новосибирской области по вопросам бюджетного процесса и финансовой грамотности.</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В прогнозном периоде усилия органов исполнительной власти Новосибирской области будут направлены на укрепление социальных гарантий, развитие инфраструктуры, обеспечение сбалансированности местных бюджетов и минимизацию расходов на обслуживание государственного долга Новосибирской области.</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Реализация государственной программы Новосибирской области «Управление финансами в Новосибирской области», утвержденной постановлением Правительства Новосибирской области от 26.12.2018 № 567-п «</w:t>
      </w:r>
      <w:r w:rsidRPr="007071A8">
        <w:rPr>
          <w:rFonts w:ascii="Times New Roman" w:hAnsi="Times New Roman"/>
          <w:sz w:val="28"/>
          <w:szCs w:val="28"/>
          <w:lang w:eastAsia="ru-RU"/>
        </w:rPr>
        <w:t>О государственной программе Новосибирской области «Управление финансами в Новосибирской области»</w:t>
      </w:r>
      <w:r w:rsidRPr="007071A8">
        <w:rPr>
          <w:rFonts w:ascii="Times New Roman" w:hAnsi="Times New Roman"/>
          <w:sz w:val="28"/>
          <w:szCs w:val="28"/>
        </w:rPr>
        <w:t>, позволит обеспечить сбалансированность областного бюджета Новосибирской области, содействовать сбалансированности местных бюджетов, повысить качество управления региональными и муниципальными финансами Новосибирской области, повысить уровень открытости бюджетных данных в Новосибирской области, а также усилить степень вовлеченности граждан в бюджетный процесс и повысить финансовую грамотность населения в Новосибирской области.</w:t>
      </w:r>
    </w:p>
    <w:p w:rsidR="0035376E" w:rsidRPr="007071A8" w:rsidRDefault="00A85BBF" w:rsidP="00D43AB0">
      <w:pPr>
        <w:pStyle w:val="ConsPlusNormal"/>
        <w:widowControl/>
        <w:ind w:firstLine="709"/>
        <w:jc w:val="both"/>
        <w:rPr>
          <w:rFonts w:ascii="Times New Roman" w:eastAsia="Calibri" w:hAnsi="Times New Roman" w:cs="Times New Roman"/>
          <w:sz w:val="28"/>
          <w:szCs w:val="28"/>
        </w:rPr>
      </w:pPr>
      <w:r w:rsidRPr="007071A8">
        <w:rPr>
          <w:rFonts w:ascii="Times New Roman" w:eastAsia="Calibri" w:hAnsi="Times New Roman" w:cs="Times New Roman"/>
          <w:sz w:val="28"/>
          <w:szCs w:val="28"/>
          <w:lang w:eastAsia="en-US"/>
        </w:rPr>
        <w:t>Вместе с тем Правительством Новосибирской области будет продолжено ежегодное формирование целей и задач налоговой, бюджетной и долговой политики Новосибирской области на среднесрочный период, включающих направления повышения ее эффективности.</w:t>
      </w:r>
    </w:p>
    <w:p w:rsidR="0035376E" w:rsidRPr="007071A8" w:rsidRDefault="0035376E" w:rsidP="00D43AB0">
      <w:pPr>
        <w:pStyle w:val="ConsPlusTitle"/>
        <w:widowControl/>
        <w:jc w:val="center"/>
        <w:outlineLvl w:val="2"/>
        <w:rPr>
          <w:rFonts w:ascii="Times New Roman" w:hAnsi="Times New Roman" w:cs="Times New Roman"/>
          <w:b w:val="0"/>
          <w:sz w:val="28"/>
          <w:szCs w:val="28"/>
        </w:rPr>
      </w:pPr>
      <w:bookmarkStart w:id="25" w:name="_Toc111197482"/>
    </w:p>
    <w:p w:rsidR="0035376E" w:rsidRPr="007071A8" w:rsidRDefault="00A85BBF" w:rsidP="00D43AB0">
      <w:pPr>
        <w:pStyle w:val="ConsPlusTitle"/>
        <w:widowControl/>
        <w:jc w:val="center"/>
        <w:outlineLvl w:val="2"/>
        <w:rPr>
          <w:rFonts w:ascii="Times New Roman" w:hAnsi="Times New Roman" w:cs="Times New Roman"/>
          <w:b w:val="0"/>
          <w:sz w:val="28"/>
          <w:szCs w:val="28"/>
        </w:rPr>
      </w:pPr>
      <w:r w:rsidRPr="007071A8">
        <w:rPr>
          <w:rFonts w:ascii="Times New Roman" w:hAnsi="Times New Roman" w:cs="Times New Roman"/>
          <w:bCs/>
          <w:sz w:val="28"/>
          <w:szCs w:val="28"/>
        </w:rPr>
        <w:t>8.5. Гражданское общество, развитие правовой</w:t>
      </w:r>
      <w:bookmarkEnd w:id="25"/>
      <w:r w:rsidRPr="007071A8">
        <w:rPr>
          <w:rFonts w:ascii="Times New Roman" w:hAnsi="Times New Roman" w:cs="Times New Roman"/>
          <w:bCs/>
          <w:sz w:val="28"/>
          <w:szCs w:val="28"/>
        </w:rPr>
        <w:t xml:space="preserve"> модели взаимоотношения государства и общества</w:t>
      </w:r>
    </w:p>
    <w:p w:rsidR="0035376E" w:rsidRPr="007071A8" w:rsidRDefault="0035376E" w:rsidP="00D43AB0">
      <w:pPr>
        <w:spacing w:after="0" w:line="240" w:lineRule="auto"/>
        <w:jc w:val="center"/>
        <w:rPr>
          <w:rFonts w:ascii="Times New Roman" w:hAnsi="Times New Roman"/>
          <w:sz w:val="28"/>
          <w:szCs w:val="28"/>
        </w:rPr>
      </w:pP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Повышение активности участия граждан, институтов гражданского общества и местного самоуправления в процессе социально-экономического развития Новосибирской области будет реализовываться в рамках государственной программы Новосибирской области «Развитие институтов региональной политики </w:t>
      </w:r>
      <w:r w:rsidRPr="007071A8">
        <w:rPr>
          <w:rFonts w:ascii="Times New Roman" w:hAnsi="Times New Roman"/>
          <w:sz w:val="28"/>
          <w:szCs w:val="28"/>
        </w:rPr>
        <w:lastRenderedPageBreak/>
        <w:t>и гражданского общества в Новосибирской области», утвержденной постановлением Правительства Новосибирской области от 26.12.2018 № 570-п «Об утверждении государственной программы Новосибирской области «Развитие институтов региональной политики и гражданского общества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прогнозном периоде будут реализованы мероприятия, направленные на: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создание условий для расширения участия институтов гражданского общества в решении задач социально-экономического развития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содействие в развитии институтов местного самоуправления, стимулирование активного участия населения в решении вопросов местного значения;</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развитие и повышение эффективности системы патриотического воспитания граждан Российской Федерации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создание условий для укрепления и сохранения межнациональных отношений в Новосибирской области;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укрепление российской гражданской идентичности населения Новосибирской области на основе духовно-нравственных и культурных ценностей народов Российской Федерации</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 xml:space="preserve">создание условий для укрепления общероссийского гражданского единства, сохранения и развития этнокультурного многообразия народов Новосибирской области, развития духовно-нравственных основ и самобытной культуры российского казачества. </w:t>
      </w:r>
    </w:p>
    <w:p w:rsidR="0035376E" w:rsidRPr="007071A8" w:rsidRDefault="00A85BBF" w:rsidP="00D43AB0">
      <w:pPr>
        <w:spacing w:after="0" w:line="240" w:lineRule="auto"/>
        <w:ind w:firstLine="709"/>
        <w:jc w:val="both"/>
        <w:rPr>
          <w:rFonts w:ascii="Times New Roman" w:hAnsi="Times New Roman"/>
          <w:sz w:val="28"/>
          <w:szCs w:val="28"/>
        </w:rPr>
      </w:pPr>
      <w:r w:rsidRPr="007071A8">
        <w:rPr>
          <w:rFonts w:ascii="Times New Roman" w:hAnsi="Times New Roman"/>
          <w:sz w:val="28"/>
          <w:szCs w:val="28"/>
        </w:rPr>
        <w:t>Реализация мероприятий по повышению участия граждан, институтов гражданского общества и местного самоуправления в процесс социально-экономического развития Новосибирской области позволит повысить долю граждан, принимающих участие в реализации приоритетных социально значимых проектов, включая социально значимые проекты в сфере общественной инфраструктуры, и программ социально ориентированных некоммерческих организаций, до 1,86% к 2028 году по трем вариантам прогноза.</w:t>
      </w:r>
    </w:p>
    <w:p w:rsidR="0035376E" w:rsidRPr="007071A8" w:rsidRDefault="00A85BBF" w:rsidP="00D43AB0">
      <w:pPr>
        <w:spacing w:after="0" w:line="240" w:lineRule="auto"/>
        <w:ind w:firstLine="709"/>
        <w:jc w:val="both"/>
        <w:rPr>
          <w:rFonts w:ascii="Times New Roman" w:hAnsi="Times New Roman"/>
        </w:rPr>
      </w:pPr>
      <w:r w:rsidRPr="007071A8">
        <w:rPr>
          <w:rFonts w:ascii="Times New Roman" w:hAnsi="Times New Roman"/>
          <w:sz w:val="28"/>
          <w:szCs w:val="28"/>
        </w:rPr>
        <w:t>В целях создания правовых, информационных и материально-технических условий для реализации прав граждан и осуществления государственных функций в юридической сфере реализуется государственная программа Новосибирской области «Юстиция», утвержденная постановлением Правительства Новосибирской области от 14.05.2013 № 220-п «Об утверждении государственной программы Новосибирской области «Юстиция».</w:t>
      </w:r>
    </w:p>
    <w:p w:rsidR="0035376E" w:rsidRPr="007071A8" w:rsidRDefault="0035376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8C62AE" w:rsidRPr="007071A8" w:rsidRDefault="008C62AE" w:rsidP="00D43AB0">
      <w:pPr>
        <w:spacing w:after="0" w:line="240" w:lineRule="auto"/>
        <w:ind w:firstLine="709"/>
        <w:jc w:val="both"/>
        <w:rPr>
          <w:rFonts w:ascii="Times New Roman" w:hAnsi="Times New Roman"/>
          <w:sz w:val="28"/>
          <w:szCs w:val="28"/>
        </w:rPr>
      </w:pPr>
    </w:p>
    <w:p w:rsidR="0035376E" w:rsidRPr="007071A8" w:rsidRDefault="00A85BBF" w:rsidP="00D43AB0">
      <w:pPr>
        <w:pStyle w:val="ConsPlusTitle"/>
        <w:widowControl/>
        <w:jc w:val="center"/>
        <w:outlineLvl w:val="1"/>
        <w:rPr>
          <w:rFonts w:ascii="Times New Roman" w:hAnsi="Times New Roman" w:cs="Times New Roman"/>
          <w:sz w:val="28"/>
          <w:szCs w:val="28"/>
        </w:rPr>
      </w:pPr>
      <w:bookmarkStart w:id="26" w:name="_Toc111197483"/>
      <w:r w:rsidRPr="007071A8">
        <w:rPr>
          <w:rFonts w:ascii="Times New Roman" w:hAnsi="Times New Roman" w:cs="Times New Roman"/>
          <w:sz w:val="28"/>
          <w:szCs w:val="28"/>
        </w:rPr>
        <w:lastRenderedPageBreak/>
        <w:t>9. Основные параметры государственных</w:t>
      </w:r>
      <w:bookmarkEnd w:id="26"/>
      <w:r w:rsidRPr="007071A8">
        <w:rPr>
          <w:rFonts w:ascii="Times New Roman" w:hAnsi="Times New Roman" w:cs="Times New Roman"/>
          <w:sz w:val="28"/>
          <w:szCs w:val="28"/>
        </w:rPr>
        <w:t xml:space="preserve"> программ </w:t>
      </w:r>
    </w:p>
    <w:p w:rsidR="0035376E" w:rsidRPr="007071A8" w:rsidRDefault="00A85BBF" w:rsidP="00D43AB0">
      <w:pPr>
        <w:pStyle w:val="ConsPlusTitle"/>
        <w:widowControl/>
        <w:jc w:val="center"/>
        <w:outlineLvl w:val="1"/>
        <w:rPr>
          <w:rFonts w:ascii="Times New Roman" w:hAnsi="Times New Roman" w:cs="Times New Roman"/>
          <w:b w:val="0"/>
          <w:sz w:val="28"/>
          <w:szCs w:val="28"/>
        </w:rPr>
      </w:pPr>
      <w:r w:rsidRPr="007071A8">
        <w:rPr>
          <w:rFonts w:ascii="Times New Roman" w:hAnsi="Times New Roman" w:cs="Times New Roman"/>
          <w:sz w:val="28"/>
          <w:szCs w:val="28"/>
        </w:rPr>
        <w:t>Новосибирской области</w:t>
      </w:r>
      <w:r w:rsidRPr="007071A8">
        <w:rPr>
          <w:rStyle w:val="af6"/>
          <w:rFonts w:ascii="Times New Roman" w:hAnsi="Times New Roman" w:cs="Times New Roman"/>
          <w:sz w:val="28"/>
          <w:szCs w:val="28"/>
        </w:rPr>
        <w:footnoteReference w:id="4"/>
      </w:r>
      <w:r w:rsidRPr="007071A8">
        <w:rPr>
          <w:rFonts w:ascii="Times New Roman" w:hAnsi="Times New Roman" w:cs="Times New Roman"/>
          <w:b w:val="0"/>
          <w:sz w:val="28"/>
          <w:szCs w:val="28"/>
        </w:rPr>
        <w:t xml:space="preserve"> </w:t>
      </w:r>
    </w:p>
    <w:p w:rsidR="0035376E" w:rsidRPr="007071A8" w:rsidRDefault="0035376E" w:rsidP="00D43AB0">
      <w:pPr>
        <w:pStyle w:val="ConsPlusNormal"/>
        <w:widowControl/>
        <w:jc w:val="center"/>
        <w:rPr>
          <w:rFonts w:ascii="Times New Roman" w:hAnsi="Times New Roman" w:cs="Times New Roman"/>
          <w:sz w:val="28"/>
        </w:rPr>
      </w:pPr>
    </w:p>
    <w:tbl>
      <w:tblPr>
        <w:tblW w:w="992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102" w:type="dxa"/>
          <w:left w:w="62" w:type="dxa"/>
          <w:bottom w:w="102" w:type="dxa"/>
          <w:right w:w="62" w:type="dxa"/>
        </w:tblCellMar>
        <w:tblLook w:val="04A0" w:firstRow="1" w:lastRow="0" w:firstColumn="1" w:lastColumn="0" w:noHBand="0" w:noVBand="1"/>
      </w:tblPr>
      <w:tblGrid>
        <w:gridCol w:w="623"/>
        <w:gridCol w:w="4117"/>
        <w:gridCol w:w="1418"/>
        <w:gridCol w:w="1213"/>
        <w:gridCol w:w="1416"/>
        <w:gridCol w:w="1137"/>
      </w:tblGrid>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 п/п</w:t>
            </w:r>
          </w:p>
        </w:tc>
        <w:tc>
          <w:tcPr>
            <w:tcW w:w="411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Наименование показателя</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Единица измерения</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2026 год</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2027</w:t>
            </w:r>
            <w:r w:rsidRPr="007071A8">
              <w:rPr>
                <w:rFonts w:ascii="Times New Roman" w:hAnsi="Times New Roman" w:cs="Times New Roman"/>
                <w:sz w:val="24"/>
                <w:szCs w:val="24"/>
                <w:lang w:val="en-US"/>
              </w:rPr>
              <w:t xml:space="preserve"> </w:t>
            </w:r>
            <w:r w:rsidRPr="007071A8">
              <w:rPr>
                <w:rFonts w:ascii="Times New Roman" w:hAnsi="Times New Roman" w:cs="Times New Roman"/>
                <w:sz w:val="24"/>
                <w:szCs w:val="24"/>
              </w:rPr>
              <w:t>год</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2028 год</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27" w:name="_Toc111197484"/>
            <w:r w:rsidRPr="007071A8">
              <w:rPr>
                <w:rFonts w:ascii="Times New Roman" w:hAnsi="Times New Roman" w:cs="Times New Roman"/>
                <w:sz w:val="24"/>
                <w:szCs w:val="24"/>
              </w:rPr>
              <w:t>1</w:t>
            </w:r>
            <w:bookmarkEnd w:id="27"/>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«Жилищно-коммунальное хозяйство Новосибирской области» (утверждена постановлением Правительства Новосибирской области от 16.02.2015 № 66-п «</w:t>
            </w:r>
            <w:r w:rsidRPr="007071A8">
              <w:rPr>
                <w:rFonts w:ascii="Times New Roman" w:hAnsi="Times New Roman"/>
                <w:sz w:val="24"/>
                <w:szCs w:val="24"/>
                <w:lang w:eastAsia="ru-RU"/>
              </w:rPr>
              <w:t>Об утверждении государственной программы Новосибирской области «Жилищно-коммунальное хозяйство Новосибирской области»</w:t>
            </w:r>
            <w:r w:rsidRPr="007071A8">
              <w:rPr>
                <w:rFonts w:ascii="Times New Roman" w:hAnsi="Times New Roman"/>
                <w:sz w:val="24"/>
                <w:szCs w:val="24"/>
              </w:rPr>
              <w:t>)</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rPr>
              <w:t>Цель: «Повышение уровня комфортности, безопасности условий проживания населения Новосибирской области с учетом улучшения качества предоставляемых коммунальных услуг для 400 тысяч человек к 2030 году, а также сокращения непригодного для проживания жилищного фонда»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lang w:eastAsia="ru-RU"/>
              </w:rPr>
              <w:t>Количество граждан, переселенных из непригодного для проживания жилищного фонда (нарастающим итогом с 2019 года)</w:t>
            </w:r>
          </w:p>
        </w:tc>
        <w:tc>
          <w:tcPr>
            <w:tcW w:w="1418" w:type="dxa"/>
            <w:tcMar>
              <w:top w:w="57" w:type="dxa"/>
              <w:left w:w="57" w:type="dxa"/>
              <w:bottom w:w="57" w:type="dxa"/>
              <w:right w:w="57" w:type="dxa"/>
            </w:tcMar>
          </w:tcPr>
          <w:p w:rsidR="0035376E" w:rsidRPr="007071A8" w:rsidRDefault="00A85BBF" w:rsidP="00D43AB0">
            <w:pPr>
              <w:rPr>
                <w:rFonts w:ascii="Times New Roman" w:hAnsi="Times New Roman"/>
                <w:sz w:val="24"/>
                <w:szCs w:val="24"/>
              </w:rPr>
            </w:pPr>
            <w:r w:rsidRPr="007071A8">
              <w:rPr>
                <w:rFonts w:ascii="Times New Roman" w:hAnsi="Times New Roman"/>
                <w:sz w:val="24"/>
                <w:szCs w:val="24"/>
              </w:rPr>
              <w:t>тыс. человек</w:t>
            </w:r>
          </w:p>
        </w:tc>
        <w:tc>
          <w:tcPr>
            <w:tcW w:w="121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12,20</w:t>
            </w:r>
          </w:p>
        </w:tc>
        <w:tc>
          <w:tcPr>
            <w:tcW w:w="1416"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12,79</w:t>
            </w:r>
          </w:p>
        </w:tc>
        <w:tc>
          <w:tcPr>
            <w:tcW w:w="1137"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13,44</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lang w:eastAsia="ru-RU"/>
              </w:rPr>
              <w:t>Количество квадратных метров переселенного непригодного для проживания жилищного фонда (нарастающим итогом)</w:t>
            </w:r>
          </w:p>
        </w:tc>
        <w:tc>
          <w:tcPr>
            <w:tcW w:w="1418" w:type="dxa"/>
            <w:tcMar>
              <w:top w:w="57" w:type="dxa"/>
              <w:left w:w="57" w:type="dxa"/>
              <w:bottom w:w="57" w:type="dxa"/>
              <w:right w:w="57" w:type="dxa"/>
            </w:tcMar>
          </w:tcPr>
          <w:p w:rsidR="0035376E" w:rsidRPr="007071A8" w:rsidRDefault="00A85BBF" w:rsidP="00D43AB0">
            <w:pPr>
              <w:rPr>
                <w:rFonts w:ascii="Times New Roman" w:hAnsi="Times New Roman"/>
                <w:sz w:val="24"/>
                <w:szCs w:val="24"/>
              </w:rPr>
            </w:pPr>
            <w:r w:rsidRPr="007071A8">
              <w:rPr>
                <w:rFonts w:ascii="Times New Roman" w:hAnsi="Times New Roman"/>
                <w:sz w:val="24"/>
                <w:szCs w:val="24"/>
              </w:rPr>
              <w:t>тыс. кв. м</w:t>
            </w:r>
          </w:p>
        </w:tc>
        <w:tc>
          <w:tcPr>
            <w:tcW w:w="121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186,77</w:t>
            </w:r>
          </w:p>
        </w:tc>
        <w:tc>
          <w:tcPr>
            <w:tcW w:w="1416"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197,44</w:t>
            </w:r>
          </w:p>
        </w:tc>
        <w:tc>
          <w:tcPr>
            <w:tcW w:w="1137"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209,08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lang w:eastAsia="ru-RU"/>
              </w:rPr>
              <w:t>Численность населения, для которого улучшится качество предоставления коммунальных услуг (в сфере тепло-, водоснабжения и водоотведения), нарастающим итогом с 2025 года</w:t>
            </w:r>
          </w:p>
        </w:tc>
        <w:tc>
          <w:tcPr>
            <w:tcW w:w="1418" w:type="dxa"/>
            <w:tcMar>
              <w:top w:w="57" w:type="dxa"/>
              <w:left w:w="57" w:type="dxa"/>
              <w:bottom w:w="57" w:type="dxa"/>
              <w:right w:w="57" w:type="dxa"/>
            </w:tcMar>
          </w:tcPr>
          <w:p w:rsidR="0035376E" w:rsidRPr="007071A8" w:rsidRDefault="00A85BBF" w:rsidP="00D43AB0">
            <w:pPr>
              <w:rPr>
                <w:rFonts w:ascii="Times New Roman" w:hAnsi="Times New Roman"/>
                <w:sz w:val="24"/>
                <w:szCs w:val="24"/>
              </w:rPr>
            </w:pPr>
            <w:r w:rsidRPr="007071A8">
              <w:rPr>
                <w:rFonts w:ascii="Times New Roman" w:hAnsi="Times New Roman"/>
                <w:sz w:val="24"/>
                <w:szCs w:val="24"/>
              </w:rPr>
              <w:t>млн человек</w:t>
            </w:r>
          </w:p>
        </w:tc>
        <w:tc>
          <w:tcPr>
            <w:tcW w:w="121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0,062</w:t>
            </w:r>
          </w:p>
        </w:tc>
        <w:tc>
          <w:tcPr>
            <w:tcW w:w="1416"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0,112</w:t>
            </w:r>
          </w:p>
        </w:tc>
        <w:tc>
          <w:tcPr>
            <w:tcW w:w="1137"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0,182</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системы обращения с отходами производства и потребления в Новосибирской области» (утверждена постановлением Правительства Новосибирской области от 19.01.2015 № 10-п «Об утверждении государственной программы Новосибирской области «Развитие системы обращения с отходами производства и потребления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«Создание к 2030 году устойчивой системы обращения с твердыми коммунальными отходами, обеспечивающей сортировку отходов в объеме 100 процентов и снижение объема отходов, направляемых на полигоны, в два раза»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Доля захораниваемых твердых коммунальных отходов в общей массе образованных твердых коммунальных отходов </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97,6</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 97,6</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97,4</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Доля населения, охваченного услугой по обращению с твердыми </w:t>
            </w:r>
            <w:r w:rsidRPr="007071A8">
              <w:rPr>
                <w:rFonts w:ascii="Times New Roman" w:eastAsia="Times New Roman" w:hAnsi="Times New Roman"/>
                <w:sz w:val="24"/>
                <w:szCs w:val="24"/>
                <w:lang w:eastAsia="ru-RU"/>
              </w:rPr>
              <w:lastRenderedPageBreak/>
              <w:t xml:space="preserve">коммунальными отходами на территории Новосибирской области </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98,5</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98,5</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98,5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обрабатываемых твердых коммунальных отходов в общей массе образованных твердых коммунальных отходов</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15,3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15,3</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Цель: </w:t>
            </w:r>
            <w:r w:rsidRPr="007071A8">
              <w:rPr>
                <w:rFonts w:ascii="Times New Roman" w:hAnsi="Times New Roman"/>
                <w:sz w:val="24"/>
                <w:szCs w:val="24"/>
              </w:rPr>
              <w:t>«Ликвидация несанкционированных свалок»</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2.4</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Количество ликвидированных несанкционированных свалок</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шт.</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«Обеспечение безопасности жизнедеятельности населения Новосибирской области» (утверждена постановлением Правительства Новосибирской области от 27.03.2015 № 110-п «Об утверждении государственной программы Новосибирской области «Обеспечение безопасности жизнедеятельности населения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«Минимизация социальных и экономических последствий возникновения чрезвычайных ситуаций природного и техногенного характера»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общественных объединений добровольной пожарной охраны Новосибирской области, привлекаемых в рамках государственной программы к тушению пожаров</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паводкоопасных рек, на которых ликвидированы ледяные заторы (от общего количества паводкоопасных рек, на которых выявлена потребность в ликвидации ледяных заторов)</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населенных пунктов, в которых реагирование на пожары фактически осуществляется подразделениями Государственной противопожарной службы на территории Новосибирской области, от общего количества населенных пунктов, прикрытие которых должно осуществляться силами подразделений Государственной противопожарной службы</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70,77</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70,77</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70,77</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3.4</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Уровень исполнения государственного задания на обучение должностных лиц организаций Новосибирской области вопросам обеспечения безопасности жизнедеятельности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510"/>
          <w:jc w:val="center"/>
        </w:trPr>
        <w:tc>
          <w:tcPr>
            <w:tcW w:w="623" w:type="dxa"/>
            <w:shd w:val="clear" w:color="auto" w:fill="auto"/>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28" w:name="_Toc111197485"/>
            <w:r w:rsidRPr="007071A8">
              <w:rPr>
                <w:rFonts w:ascii="Times New Roman" w:hAnsi="Times New Roman" w:cs="Times New Roman"/>
                <w:sz w:val="24"/>
                <w:szCs w:val="24"/>
              </w:rPr>
              <w:t>4</w:t>
            </w:r>
            <w:bookmarkEnd w:id="28"/>
          </w:p>
        </w:tc>
        <w:tc>
          <w:tcPr>
            <w:tcW w:w="9301" w:type="dxa"/>
            <w:gridSpan w:val="5"/>
            <w:shd w:val="clear" w:color="auto" w:fill="auto"/>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 xml:space="preserve">Государственная программа «Развитие здравоохранения Новосибирской области» (утверждена постановлением Правительства Новосибирской области от 07.05.2013 </w:t>
            </w:r>
            <w:r w:rsidRPr="007071A8">
              <w:rPr>
                <w:rFonts w:ascii="Times New Roman" w:hAnsi="Times New Roman"/>
                <w:sz w:val="24"/>
                <w:szCs w:val="24"/>
              </w:rPr>
              <w:lastRenderedPageBreak/>
              <w:t>№ 199-п «Об утверждении государственной программы «Развитие здравоохранения Новосибирской области»)</w:t>
            </w:r>
          </w:p>
        </w:tc>
      </w:tr>
      <w:tr w:rsidR="00A85BBF" w:rsidRPr="007071A8" w:rsidTr="00C75226">
        <w:trPr>
          <w:trHeight w:val="510"/>
          <w:jc w:val="center"/>
        </w:trPr>
        <w:tc>
          <w:tcPr>
            <w:tcW w:w="9924" w:type="dxa"/>
            <w:gridSpan w:val="6"/>
            <w:shd w:val="clear" w:color="auto" w:fill="auto"/>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lastRenderedPageBreak/>
              <w:t>Цель: «Повышение ожидаемой продолжительности жизни до 78 лет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4.1</w:t>
            </w:r>
          </w:p>
        </w:tc>
        <w:tc>
          <w:tcPr>
            <w:tcW w:w="411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right="55"/>
              <w:jc w:val="both"/>
              <w:rPr>
                <w:rFonts w:ascii="Times New Roman" w:hAnsi="Times New Roman"/>
                <w:sz w:val="24"/>
                <w:szCs w:val="24"/>
              </w:rPr>
            </w:pPr>
            <w:r w:rsidRPr="007071A8">
              <w:rPr>
                <w:rFonts w:ascii="Times New Roman" w:eastAsia="Times New Roman" w:hAnsi="Times New Roman"/>
                <w:sz w:val="24"/>
                <w:szCs w:val="24"/>
              </w:rPr>
              <w:t>Дифференциация ожидаемой продолжительности жизни при рождении между городским и сельским населением, лет</w:t>
            </w:r>
          </w:p>
        </w:tc>
        <w:tc>
          <w:tcPr>
            <w:tcW w:w="1418" w:type="dxa"/>
            <w:tcMar>
              <w:top w:w="57" w:type="dxa"/>
              <w:left w:w="57" w:type="dxa"/>
              <w:bottom w:w="57" w:type="dxa"/>
              <w:right w:w="57" w:type="dxa"/>
            </w:tcMar>
          </w:tcPr>
          <w:p w:rsidR="0035376E" w:rsidRPr="007071A8" w:rsidRDefault="00A85BBF" w:rsidP="00D43AB0">
            <w:pPr>
              <w:pStyle w:val="ConsPlusNormal"/>
              <w:widowControl/>
              <w:shd w:val="clear" w:color="FFFFFF" w:themeColor="background1" w:fill="FFFFFF" w:themeFill="background1"/>
              <w:jc w:val="center"/>
              <w:rPr>
                <w:rFonts w:ascii="Times New Roman" w:hAnsi="Times New Roman" w:cs="Times New Roman"/>
                <w:sz w:val="24"/>
                <w:szCs w:val="24"/>
              </w:rPr>
            </w:pPr>
            <w:r w:rsidRPr="007071A8">
              <w:rPr>
                <w:rFonts w:ascii="Times New Roman" w:hAnsi="Times New Roman" w:cs="Times New Roman"/>
                <w:sz w:val="24"/>
                <w:szCs w:val="24"/>
              </w:rPr>
              <w:t>год</w:t>
            </w: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3,65</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3,57</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3,48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4.2</w:t>
            </w:r>
          </w:p>
        </w:tc>
        <w:tc>
          <w:tcPr>
            <w:tcW w:w="411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right="55"/>
              <w:jc w:val="both"/>
              <w:rPr>
                <w:rFonts w:ascii="Times New Roman" w:hAnsi="Times New Roman"/>
                <w:sz w:val="24"/>
                <w:szCs w:val="24"/>
              </w:rPr>
            </w:pPr>
            <w:r w:rsidRPr="007071A8">
              <w:rPr>
                <w:rFonts w:ascii="Times New Roman" w:eastAsia="Times New Roman" w:hAnsi="Times New Roman"/>
                <w:sz w:val="24"/>
                <w:szCs w:val="24"/>
              </w:rPr>
              <w:t>Ожидаемая продолжительность жизни при рождении</w:t>
            </w:r>
          </w:p>
        </w:tc>
        <w:tc>
          <w:tcPr>
            <w:tcW w:w="1418" w:type="dxa"/>
            <w:tcMar>
              <w:top w:w="57" w:type="dxa"/>
              <w:left w:w="57" w:type="dxa"/>
              <w:bottom w:w="57" w:type="dxa"/>
              <w:right w:w="57" w:type="dxa"/>
            </w:tcMar>
          </w:tcPr>
          <w:p w:rsidR="0035376E" w:rsidRPr="007071A8" w:rsidRDefault="00A85BBF" w:rsidP="00D43AB0">
            <w:pPr>
              <w:pStyle w:val="ConsPlusNormal"/>
              <w:widowControl/>
              <w:shd w:val="clear" w:color="FFFFFF" w:themeColor="background1" w:fill="FFFFFF" w:themeFill="background1"/>
              <w:jc w:val="center"/>
              <w:rPr>
                <w:rFonts w:ascii="Times New Roman" w:hAnsi="Times New Roman" w:cs="Times New Roman"/>
                <w:sz w:val="24"/>
                <w:szCs w:val="24"/>
              </w:rPr>
            </w:pPr>
            <w:r w:rsidRPr="007071A8">
              <w:rPr>
                <w:rFonts w:ascii="Times New Roman" w:hAnsi="Times New Roman" w:cs="Times New Roman"/>
                <w:sz w:val="24"/>
                <w:szCs w:val="24"/>
              </w:rPr>
              <w:t>год</w:t>
            </w: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95</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95</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95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4.3</w:t>
            </w:r>
          </w:p>
        </w:tc>
        <w:tc>
          <w:tcPr>
            <w:tcW w:w="411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Охват населения иммунизацией в рамках Национального календаря профилактических прививок не менее 95% от подлежащих иммунизации</w:t>
            </w:r>
          </w:p>
        </w:tc>
        <w:tc>
          <w:tcPr>
            <w:tcW w:w="1418"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w:t>
            </w: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94,5</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92,5</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eastAsia="Times New Roman" w:hAnsi="Times New Roman"/>
                <w:sz w:val="24"/>
                <w:szCs w:val="24"/>
              </w:rPr>
            </w:pPr>
            <w:r w:rsidRPr="007071A8">
              <w:rPr>
                <w:rFonts w:ascii="Times New Roman" w:eastAsia="Times New Roman" w:hAnsi="Times New Roman"/>
                <w:sz w:val="24"/>
                <w:szCs w:val="24"/>
              </w:rPr>
              <w:t>90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both"/>
              <w:rPr>
                <w:rFonts w:ascii="Times New Roman" w:eastAsia="Times New Roman" w:hAnsi="Times New Roman"/>
                <w:sz w:val="24"/>
                <w:szCs w:val="24"/>
              </w:rPr>
            </w:pPr>
            <w:r w:rsidRPr="007071A8">
              <w:rPr>
                <w:rFonts w:ascii="Times New Roman" w:eastAsia="Times New Roman" w:hAnsi="Times New Roman"/>
                <w:sz w:val="24"/>
                <w:szCs w:val="24"/>
              </w:rPr>
              <w:t>Цель: «Повышение удовлетворенности населения медицинской помощью, процент»</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4.4</w:t>
            </w:r>
          </w:p>
        </w:tc>
        <w:tc>
          <w:tcPr>
            <w:tcW w:w="411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both"/>
              <w:rPr>
                <w:rFonts w:ascii="Times New Roman" w:hAnsi="Times New Roman"/>
                <w:sz w:val="24"/>
                <w:szCs w:val="24"/>
              </w:rPr>
            </w:pPr>
            <w:r w:rsidRPr="007071A8">
              <w:rPr>
                <w:rFonts w:ascii="Times New Roman" w:eastAsia="Times New Roman" w:hAnsi="Times New Roman"/>
                <w:sz w:val="24"/>
                <w:szCs w:val="24"/>
              </w:rPr>
              <w:t>Снижение заболеваемости гепатитом С, на 100 тыс. населения</w:t>
            </w:r>
          </w:p>
        </w:tc>
        <w:tc>
          <w:tcPr>
            <w:tcW w:w="1418"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человек</w:t>
            </w: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49,88</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49,88</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49,88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4.5</w:t>
            </w:r>
          </w:p>
        </w:tc>
        <w:tc>
          <w:tcPr>
            <w:tcW w:w="411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both"/>
              <w:rPr>
                <w:rFonts w:ascii="Times New Roman" w:hAnsi="Times New Roman"/>
                <w:sz w:val="24"/>
                <w:szCs w:val="24"/>
              </w:rPr>
            </w:pPr>
            <w:r w:rsidRPr="007071A8">
              <w:rPr>
                <w:rFonts w:ascii="Times New Roman" w:eastAsia="Times New Roman" w:hAnsi="Times New Roman"/>
                <w:sz w:val="24"/>
                <w:szCs w:val="24"/>
              </w:rPr>
              <w:t>Снижение заболеваемости туберкулезом, на 100 тыс. населения</w:t>
            </w:r>
          </w:p>
        </w:tc>
        <w:tc>
          <w:tcPr>
            <w:tcW w:w="1418"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человек</w:t>
            </w:r>
          </w:p>
          <w:p w:rsidR="0035376E" w:rsidRPr="007071A8" w:rsidRDefault="0035376E" w:rsidP="00D43AB0">
            <w:pPr>
              <w:shd w:val="clear" w:color="FFFFFF" w:themeColor="background1" w:fill="FFFFFF" w:themeFill="background1"/>
              <w:spacing w:after="0" w:line="240" w:lineRule="auto"/>
              <w:jc w:val="center"/>
              <w:rPr>
                <w:rFonts w:ascii="Times New Roman" w:hAnsi="Times New Roman"/>
                <w:sz w:val="24"/>
                <w:szCs w:val="24"/>
              </w:rPr>
            </w:pP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42,3</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42,3</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42,3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4.6</w:t>
            </w:r>
          </w:p>
        </w:tc>
        <w:tc>
          <w:tcPr>
            <w:tcW w:w="4117" w:type="dxa"/>
            <w:tcMar>
              <w:top w:w="57" w:type="dxa"/>
              <w:left w:w="57" w:type="dxa"/>
              <w:bottom w:w="57" w:type="dxa"/>
              <w:right w:w="57" w:type="dxa"/>
            </w:tcMar>
          </w:tcPr>
          <w:p w:rsidR="0035376E" w:rsidRPr="007071A8" w:rsidRDefault="00A85BBF" w:rsidP="00D43AB0">
            <w:pPr>
              <w:pStyle w:val="ConsPlusNormal"/>
              <w:widowControl/>
              <w:shd w:val="clear" w:color="FFFFFF" w:themeColor="background1" w:fill="FFFFFF" w:themeFill="background1"/>
              <w:jc w:val="both"/>
              <w:rPr>
                <w:rFonts w:ascii="Times New Roman" w:hAnsi="Times New Roman" w:cs="Times New Roman"/>
                <w:sz w:val="24"/>
                <w:szCs w:val="24"/>
              </w:rPr>
            </w:pPr>
            <w:r w:rsidRPr="007071A8">
              <w:rPr>
                <w:rFonts w:ascii="Times New Roman" w:hAnsi="Times New Roman" w:cs="Times New Roman"/>
                <w:sz w:val="24"/>
                <w:szCs w:val="24"/>
              </w:rPr>
              <w:t>Снижение заболеваемости ВИЧ, на 100 тыс. населения</w:t>
            </w:r>
          </w:p>
        </w:tc>
        <w:tc>
          <w:tcPr>
            <w:tcW w:w="1418"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человек</w:t>
            </w:r>
          </w:p>
          <w:p w:rsidR="0035376E" w:rsidRPr="007071A8" w:rsidRDefault="0035376E" w:rsidP="00D43AB0">
            <w:pPr>
              <w:shd w:val="clear" w:color="FFFFFF" w:themeColor="background1" w:fill="FFFFFF" w:themeFill="background1"/>
              <w:spacing w:after="0" w:line="240" w:lineRule="auto"/>
              <w:jc w:val="center"/>
              <w:rPr>
                <w:rFonts w:ascii="Times New Roman" w:hAnsi="Times New Roman"/>
                <w:sz w:val="24"/>
                <w:szCs w:val="24"/>
              </w:rPr>
            </w:pPr>
          </w:p>
        </w:tc>
        <w:tc>
          <w:tcPr>
            <w:tcW w:w="1213"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30,9</w:t>
            </w:r>
          </w:p>
        </w:tc>
        <w:tc>
          <w:tcPr>
            <w:tcW w:w="1416"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30,9</w:t>
            </w:r>
          </w:p>
        </w:tc>
        <w:tc>
          <w:tcPr>
            <w:tcW w:w="1137" w:type="dxa"/>
            <w:tcMar>
              <w:top w:w="57" w:type="dxa"/>
              <w:left w:w="57" w:type="dxa"/>
              <w:bottom w:w="57" w:type="dxa"/>
              <w:right w:w="57" w:type="dxa"/>
            </w:tcMar>
          </w:tcPr>
          <w:p w:rsidR="0035376E" w:rsidRPr="007071A8" w:rsidRDefault="00A85BBF" w:rsidP="00D43AB0">
            <w:pPr>
              <w:shd w:val="clear" w:color="FFFFFF" w:themeColor="background1" w:fill="FFFFFF" w:themeFill="background1"/>
              <w:spacing w:after="0" w:line="240" w:lineRule="auto"/>
              <w:ind w:left="55" w:right="55"/>
              <w:jc w:val="center"/>
              <w:rPr>
                <w:rFonts w:ascii="Times New Roman" w:hAnsi="Times New Roman"/>
                <w:sz w:val="24"/>
                <w:szCs w:val="24"/>
              </w:rPr>
            </w:pPr>
            <w:r w:rsidRPr="007071A8">
              <w:rPr>
                <w:rFonts w:ascii="Times New Roman" w:eastAsia="Times New Roman" w:hAnsi="Times New Roman"/>
                <w:sz w:val="24"/>
                <w:szCs w:val="24"/>
              </w:rPr>
              <w:t>30,9</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29" w:name="_Toc111197486"/>
            <w:r w:rsidRPr="007071A8">
              <w:rPr>
                <w:rFonts w:ascii="Times New Roman" w:hAnsi="Times New Roman" w:cs="Times New Roman"/>
                <w:sz w:val="24"/>
                <w:szCs w:val="24"/>
              </w:rPr>
              <w:t>5</w:t>
            </w:r>
            <w:bookmarkEnd w:id="29"/>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физической культуры и спорта в Новосибирской области» (утверждена постановлением Правительства Новосибирской области от 23.01.2015 № 24-п «Об утверждении государственной программы Новосибирской области «Развитие физической культуры и спорта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«Увеличение доли граждан, систематически занимающихся физической культурой и спортом до 70%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5.1</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24"/>
                <w:szCs w:val="24"/>
              </w:rPr>
            </w:pPr>
            <w:r w:rsidRPr="007071A8">
              <w:rPr>
                <w:rFonts w:ascii="Times New Roman" w:hAnsi="Times New Roman" w:cs="Times New Roman"/>
                <w:sz w:val="24"/>
                <w:szCs w:val="24"/>
              </w:rPr>
              <w:t xml:space="preserve">Доля граждан в возрасте 3-29 лет, систематически занимающихся физической культурой и спортом, в </w:t>
            </w:r>
          </w:p>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rPr>
            </w:pPr>
            <w:r w:rsidRPr="007071A8">
              <w:rPr>
                <w:rFonts w:ascii="Times New Roman" w:hAnsi="Times New Roman" w:cs="Times New Roman"/>
                <w:sz w:val="24"/>
                <w:szCs w:val="24"/>
              </w:rPr>
              <w:t>общей численности граждан данной возрастной категории</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87,3</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88,0</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88,7</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5.2</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Доля граждан в возрасте от 55 лет (женщины) и от 60 лет (мужчины) до 79 лет включительно, систематически занимающихся физической культурой и спортом, в общей численности граждан данной возрастной категории</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rPr>
                <w:rFonts w:ascii="Times New Roman" w:hAnsi="Times New Roman"/>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31,7</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35,0</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38,3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5.3</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 xml:space="preserve">Доля граждан в возрасте от 30 до 54 лет включительно (женщины) и до 59 лет включительно (мужчины), систематически занимающихся физической культурой и спортом, в </w:t>
            </w:r>
            <w:r w:rsidRPr="007071A8">
              <w:rPr>
                <w:rFonts w:ascii="Times New Roman" w:hAnsi="Times New Roman" w:cs="Times New Roman"/>
                <w:sz w:val="24"/>
                <w:szCs w:val="24"/>
              </w:rPr>
              <w:lastRenderedPageBreak/>
              <w:t>общей численности граждан данной возрастной категории</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lastRenderedPageBreak/>
              <w:t>%</w:t>
            </w:r>
          </w:p>
          <w:p w:rsidR="0035376E" w:rsidRPr="007071A8" w:rsidRDefault="0035376E" w:rsidP="00D43AB0">
            <w:pPr>
              <w:rPr>
                <w:rFonts w:ascii="Times New Roman" w:hAnsi="Times New Roman"/>
              </w:rPr>
            </w:pPr>
          </w:p>
          <w:p w:rsidR="0035376E" w:rsidRPr="007071A8" w:rsidRDefault="0035376E" w:rsidP="00D43AB0">
            <w:pPr>
              <w:rPr>
                <w:rFonts w:ascii="Times New Roman" w:hAnsi="Times New Roman"/>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58,0</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61,0</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64,0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5.4</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Доля граждан трудоспособного возраста, систематически занимающихся физической культурой и спортом</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60,6</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63,7</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66,8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5.5</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Доля лиц с ограниченными возможностями здоровья и инвалидов, систематически занимающихся физической культурой и спортом, в общей численности указанной категории населения, не имеющего противопоказаний для занятий физической культурой и спортом</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31,0</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32,0</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32,5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5.6</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Доля сельского населения, систематически занимающегося физической культурой и спортом</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49,8</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51,1</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52,4</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5.7</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Доля граждан, систематически занимающихся физической культурой и спортом</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60,0</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62,5</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65,0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5.8</w:t>
            </w:r>
          </w:p>
        </w:tc>
        <w:tc>
          <w:tcPr>
            <w:tcW w:w="4117"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shd w:val="clear" w:color="FFFFFF" w:themeColor="background1" w:fill="FFFFFF" w:themeFill="background1"/>
              <w:jc w:val="both"/>
              <w:rPr>
                <w:rFonts w:ascii="Times New Roman" w:hAnsi="Times New Roman" w:cs="Times New Roman"/>
                <w:sz w:val="16"/>
              </w:rPr>
            </w:pPr>
            <w:r w:rsidRPr="007071A8">
              <w:rPr>
                <w:rFonts w:ascii="Times New Roman" w:hAnsi="Times New Roman" w:cs="Times New Roman"/>
                <w:sz w:val="24"/>
                <w:szCs w:val="24"/>
              </w:rPr>
              <w:t>Уровень обеспеченности граждан спортивными сооружениями исходя из единовременной пропускной способности объектов спорта</w:t>
            </w:r>
          </w:p>
        </w:tc>
        <w:tc>
          <w:tcPr>
            <w:tcW w:w="1418"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w:t>
            </w:r>
          </w:p>
          <w:p w:rsidR="0035376E" w:rsidRPr="007071A8" w:rsidRDefault="0035376E"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p>
        </w:tc>
        <w:tc>
          <w:tcPr>
            <w:tcW w:w="1213"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62,0</w:t>
            </w:r>
          </w:p>
        </w:tc>
        <w:tc>
          <w:tcPr>
            <w:tcW w:w="1416" w:type="dxa"/>
            <w:tcBorders>
              <w:top w:val="single" w:sz="6" w:space="0" w:color="000000"/>
              <w:left w:val="single" w:sz="6" w:space="0" w:color="000000"/>
              <w:bottom w:val="single" w:sz="6" w:space="0" w:color="000000"/>
              <w:right w:val="non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63,0</w:t>
            </w:r>
          </w:p>
        </w:tc>
        <w:tc>
          <w:tcPr>
            <w:tcW w:w="1137" w:type="dxa"/>
            <w:tcBorders>
              <w:top w:val="single" w:sz="6" w:space="0" w:color="000000"/>
              <w:left w:val="single" w:sz="6" w:space="0" w:color="000000"/>
              <w:bottom w:val="single" w:sz="6" w:space="0" w:color="000000"/>
              <w:right w:val="single" w:sz="6"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eastAsia="Times New Roman" w:hAnsi="Times New Roman"/>
                <w:sz w:val="24"/>
                <w:szCs w:val="24"/>
              </w:rPr>
            </w:pPr>
            <w:r w:rsidRPr="007071A8">
              <w:rPr>
                <w:rFonts w:ascii="Times New Roman" w:eastAsia="Times New Roman" w:hAnsi="Times New Roman"/>
                <w:sz w:val="24"/>
                <w:szCs w:val="24"/>
              </w:rPr>
              <w:t>64,0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0" w:name="_Toc111197487"/>
            <w:r w:rsidRPr="007071A8">
              <w:rPr>
                <w:rFonts w:ascii="Times New Roman" w:hAnsi="Times New Roman" w:cs="Times New Roman"/>
                <w:sz w:val="24"/>
                <w:szCs w:val="24"/>
              </w:rPr>
              <w:t>6</w:t>
            </w:r>
            <w:bookmarkEnd w:id="30"/>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 xml:space="preserve">Государственная программа Новосибирской области «Культура Новосибирской области» (утверждена постановлением Правительства Новосибирской области от 03.02.2015 </w:t>
            </w:r>
            <w:r w:rsidR="00C75226" w:rsidRPr="007071A8">
              <w:rPr>
                <w:rFonts w:ascii="Times New Roman" w:hAnsi="Times New Roman"/>
                <w:sz w:val="24"/>
                <w:szCs w:val="24"/>
              </w:rPr>
              <w:br/>
            </w:r>
            <w:r w:rsidRPr="007071A8">
              <w:rPr>
                <w:rFonts w:ascii="Times New Roman" w:hAnsi="Times New Roman"/>
                <w:sz w:val="24"/>
                <w:szCs w:val="24"/>
              </w:rPr>
              <w:t>№ 46-п «Об утверждении государственной программы Новосибирской области «Культура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«Увеличение числа посещений культурных мероприятий до 76,5 миллионов единиц в год к концу 2030 года»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6.1</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both"/>
              <w:rPr>
                <w:rFonts w:ascii="Times New Roman" w:eastAsia="TimesNewRoman" w:hAnsi="Times New Roman" w:cs="Times New Roman"/>
              </w:rPr>
            </w:pPr>
            <w:r w:rsidRPr="007071A8">
              <w:rPr>
                <w:rFonts w:ascii="Times New Roman" w:eastAsia="TimesNewRoman" w:hAnsi="Times New Roman" w:cs="Times New Roman"/>
                <w:sz w:val="24"/>
                <w:szCs w:val="24"/>
              </w:rPr>
              <w:t>Число посещений культурных мероприятий</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тыс. единиц</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46 572</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51 229</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62 407</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6.2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both"/>
              <w:rPr>
                <w:rFonts w:ascii="Times New Roman" w:eastAsia="TimesNewRoman" w:hAnsi="Times New Roman" w:cs="Times New Roman"/>
              </w:rPr>
            </w:pPr>
            <w:r w:rsidRPr="007071A8">
              <w:rPr>
                <w:rFonts w:ascii="Times New Roman" w:eastAsia="TimesNewRoman" w:hAnsi="Times New Roman" w:cs="Times New Roman"/>
                <w:sz w:val="24"/>
                <w:szCs w:val="24"/>
              </w:rPr>
              <w:t>Отношение средней заработной платы работников учреждений культуры к среднемесячной начисленной заработной плате наемных работников в организациях, у индивидуальных предпринимателей и физических лиц (среднемесячному доходу от трудовой деятельности) по субъекту Российской Федерации</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100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100</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100</w:t>
            </w:r>
          </w:p>
        </w:tc>
      </w:tr>
      <w:tr w:rsidR="00A85BBF" w:rsidRPr="007071A8" w:rsidTr="00C75226">
        <w:trPr>
          <w:trHeight w:val="510"/>
          <w:jc w:val="center"/>
        </w:trPr>
        <w:tc>
          <w:tcPr>
            <w:tcW w:w="9924" w:type="dxa"/>
            <w:gridSpan w:val="6"/>
            <w:tcBorders>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«Повышение вовлеченности граждан в деятельность в сфере культуры, в том числе поддержка к концу 2030 года не менее 630 творческих инициатив и проектов»</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6.3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поддержанных творческих инициатив и проектов</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единица </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301</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350</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410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Цель: «Повышение уровня сохранности объектов культурного наследия и развития инфраструктуры в сфере культуры, в том числе уровня обеспеченности организациями культуры до 82 процентов к концу 2030 года»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6.4</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both"/>
              <w:rPr>
                <w:rFonts w:ascii="Times New Roman" w:eastAsia="TimesNewRoman" w:hAnsi="Times New Roman" w:cs="Times New Roman"/>
              </w:rPr>
            </w:pPr>
            <w:r w:rsidRPr="007071A8">
              <w:rPr>
                <w:rFonts w:ascii="Times New Roman" w:eastAsia="TimesNewRoman" w:hAnsi="Times New Roman" w:cs="Times New Roman"/>
                <w:sz w:val="24"/>
                <w:szCs w:val="24"/>
              </w:rPr>
              <w:t>Доля зданий учреждений культуры, находящихся в удовлетворительном состоянии, в общем количестве зданий данных учреждений</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86,2</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86,5</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86,5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6.5</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both"/>
              <w:rPr>
                <w:rFonts w:ascii="Times New Roman" w:eastAsia="TimesNewRoman" w:hAnsi="Times New Roman" w:cs="Times New Roman"/>
              </w:rPr>
            </w:pPr>
            <w:r w:rsidRPr="007071A8">
              <w:rPr>
                <w:rFonts w:ascii="Times New Roman" w:eastAsia="TimesNewRoman" w:hAnsi="Times New Roman" w:cs="Times New Roman"/>
                <w:sz w:val="24"/>
                <w:szCs w:val="24"/>
              </w:rPr>
              <w:t>Доля объектов культурного наследия (памятников архитектуры, истории и монументального искусства) федерального, регионального и местного (муниципального) значения, находящихся в удовлетворительном состоянии</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88,32</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88,32</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shd w:val="clear" w:color="FFFFFF" w:fill="FFFFFF"/>
              <w:jc w:val="center"/>
              <w:rPr>
                <w:rFonts w:ascii="Times New Roman" w:eastAsia="TimesNewRoman" w:hAnsi="Times New Roman" w:cs="Times New Roman"/>
              </w:rPr>
            </w:pPr>
            <w:r w:rsidRPr="007071A8">
              <w:rPr>
                <w:rFonts w:ascii="Times New Roman" w:eastAsia="TimesNewRoman" w:hAnsi="Times New Roman" w:cs="Times New Roman"/>
                <w:sz w:val="24"/>
                <w:szCs w:val="24"/>
              </w:rPr>
              <w:t>88,32</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образования, создание условий для социализации детей и учащейся молодежи в Новосибирской области» (утверждена постановлением Правительства Новосибирской области от 31.12.2014 № 576-п «Об утверждении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«Обеспечение равных возможностей детей в получении услуг общего образования, в соответствии с федеральными государственными образовательными стандартами»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 xml:space="preserve">Удельный вес обучающихся общеобразовательных организаций, которым предоставлена возможность обучаться в соответствии федеральными государственными образовательными стандартами, в общей численности обучающихся общеобразовательных организаций </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7.2</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 xml:space="preserve">Удельный вес численности обучающихся общеобразовательных организаций, занимающихся в первую смену, в общей численности обучающихся общеобразовательных организаций </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74,5</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75</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75,5</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eastAsia="Arial" w:hAnsi="Times New Roman" w:cs="Times New Roman"/>
                <w:sz w:val="24"/>
                <w:szCs w:val="24"/>
                <w:lang w:eastAsia="en-US"/>
              </w:rPr>
              <w:t>Цель: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7.3</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 xml:space="preserve">Доступность дошкольного образования для детей в возрасте от 3 до 7 лет </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7.4</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Доступность дошкольного образования для детей в возрасте от 1,5 до 3 лет</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p w:rsidR="0035376E" w:rsidRPr="007071A8" w:rsidRDefault="0035376E" w:rsidP="00D43AB0">
            <w:pPr>
              <w:pStyle w:val="ConsPlusNormal"/>
              <w:widowControl/>
              <w:jc w:val="center"/>
              <w:rPr>
                <w:rFonts w:ascii="Times New Roman" w:hAnsi="Times New Roman" w:cs="Times New Roman"/>
                <w:sz w:val="24"/>
                <w:szCs w:val="24"/>
              </w:rPr>
            </w:pP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100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lastRenderedPageBreak/>
              <w:t>Цель: «Развитие системы кадрового обеспечения сферы образования, позволяющей каждому педагогу повысить уровень профессионального мастерства на протяжении всей профессиональной деятельности, с охватом 100 процентов в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7.5</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Численность работников организаций дошкольного, общего и дополнительного образования, которым оказаны меры поддержки и финансового поощрения</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ед.</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33 740</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33 740</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33 740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Цель: «Обеспечение вклада образовательных организаций высшего образования, расположенных на территории Новосибирской области, в социально-экономическое развитие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7.6</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Доля специалистов, завершивших обучение в рамках реализации Государственного плана подготовки управленческих кадров для организаций народного хозяйства по всем типам образовательных программ (в процентах к общему количеству специалистов, приступивших к обучению)</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90</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90</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1" w:name="_Toc111197488"/>
            <w:r w:rsidRPr="007071A8">
              <w:rPr>
                <w:rFonts w:ascii="Times New Roman" w:hAnsi="Times New Roman" w:cs="Times New Roman"/>
                <w:sz w:val="24"/>
                <w:szCs w:val="24"/>
              </w:rPr>
              <w:t>8</w:t>
            </w:r>
            <w:bookmarkEnd w:id="31"/>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государственной молодежной политики Новосибирской области» (утверждена постановлением Правительства Новосибирской области от 13.07.2015 № 263-п «Об утверждении государственной программы Новосибирской области «Развитие государственной молодежной политики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w:t>
            </w:r>
            <w:r w:rsidRPr="007071A8">
              <w:rPr>
                <w:rFonts w:ascii="Times New Roman" w:hAnsi="Times New Roman"/>
              </w:rPr>
              <w:t xml:space="preserve"> </w:t>
            </w:r>
            <w:r w:rsidRPr="007071A8">
              <w:rPr>
                <w:rFonts w:ascii="Times New Roman" w:hAnsi="Times New Roman"/>
                <w:sz w:val="24"/>
                <w:szCs w:val="24"/>
              </w:rPr>
              <w:t>«Вовлечение молодых людей в социальную, экономическую, общественно-политическую и культурную жизнь общества, не менее 17,1 тыс. человек к 2030 году»</w:t>
            </w:r>
          </w:p>
        </w:tc>
      </w:tr>
      <w:tr w:rsidR="00A85BBF" w:rsidRPr="007071A8" w:rsidTr="00C75226">
        <w:trPr>
          <w:trHeight w:val="357"/>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8.1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Численность молодых людей, вовлеченных в социальную, экономическую, общественно-</w:t>
            </w:r>
          </w:p>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политическую и культурную жизнь общества</w:t>
            </w:r>
          </w:p>
        </w:tc>
        <w:tc>
          <w:tcPr>
            <w:tcW w:w="1418" w:type="dxa"/>
            <w:tcMar>
              <w:top w:w="57" w:type="dxa"/>
              <w:left w:w="57" w:type="dxa"/>
              <w:bottom w:w="57" w:type="dxa"/>
              <w:right w:w="57" w:type="dxa"/>
            </w:tcMar>
          </w:tcPr>
          <w:p w:rsidR="0035376E" w:rsidRPr="007071A8" w:rsidRDefault="00A85BBF" w:rsidP="00D43AB0">
            <w:pPr>
              <w:spacing w:after="0" w:line="240" w:lineRule="auto"/>
              <w:ind w:firstLine="27"/>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человек</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aff4"/>
              <w:spacing w:before="0" w:beforeAutospacing="0" w:after="0" w:afterAutospacing="0"/>
              <w:ind w:firstLine="27"/>
              <w:jc w:val="center"/>
            </w:pPr>
            <w:r w:rsidRPr="007071A8">
              <w:t>16,7</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aff4"/>
              <w:spacing w:before="0" w:beforeAutospacing="0" w:after="0" w:afterAutospacing="0"/>
              <w:ind w:firstLine="27"/>
              <w:jc w:val="center"/>
            </w:pPr>
            <w:r w:rsidRPr="007071A8">
              <w:t>16,8</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16,9</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«Региональная программа развития среднего профессионального образования Новосибирской области» (утверждена постановлением Правительства Новосибирской области от 06.09.2013 № 380-п «Об утверждении государственной программы Новосибирской области «Региональная программа развития среднего профессионального образования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rPr>
              <w:t>Цель: «Увеличение доли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 до 63,3 процентов в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lang w:eastAsia="ru-RU"/>
              </w:rPr>
              <w:t>9.1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Доля выпускников образовательных организаций, реализующих программы среднего профессионального образования, занятых по виду деятельности и полученным компетенциям</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62,9</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63</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63,1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2" w:name="_Toc111197489"/>
            <w:r w:rsidRPr="007071A8">
              <w:rPr>
                <w:rFonts w:ascii="Times New Roman" w:hAnsi="Times New Roman" w:cs="Times New Roman"/>
                <w:sz w:val="24"/>
                <w:szCs w:val="24"/>
              </w:rPr>
              <w:lastRenderedPageBreak/>
              <w:t>10</w:t>
            </w:r>
            <w:bookmarkEnd w:id="32"/>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лесного хозяйства Новосибирской области» (утверждена постановлением Правительства Новосибирской области от 24.11.2014 № 464-п «Об утверждении государственной программы Новосибирской области «Развитие лесного хозяйства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«Повышение эффективности ведения лесного хозяйства, охраны, защиты, использования лесов и воспроизводства лесов, обеспечение кадрового развития лесного хозяйства, а также обеспечение комфортной и безопасной среды для жителей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площади земель лесного фонда, переданных в пользование, в общей площади земель лесного фонда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29,1</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29,1</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29,1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лесных пожаров, ликвидированных в течение первых суток с момента обнаружения, в общем количестве лесных пожаров</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94  </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96</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Отношение фактического объема заготовки древесины к установленному допустимому объему изъятия древесины</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p w:rsidR="0035376E" w:rsidRPr="007071A8" w:rsidRDefault="0035376E" w:rsidP="00D43AB0">
            <w:pPr>
              <w:spacing w:after="0" w:line="240" w:lineRule="auto"/>
              <w:jc w:val="center"/>
              <w:rPr>
                <w:rFonts w:ascii="Times New Roman" w:eastAsia="Times New Roman" w:hAnsi="Times New Roman"/>
                <w:sz w:val="24"/>
                <w:szCs w:val="24"/>
              </w:rPr>
            </w:pP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12,9 </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13 </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13,1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10.4</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Площадь лесных пожаров на землях лесного фонда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га</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rPr>
            </w:pPr>
            <w:r w:rsidRPr="007071A8">
              <w:rPr>
                <w:rFonts w:ascii="Times New Roman" w:eastAsia="Times New Roman" w:hAnsi="Times New Roman"/>
                <w:sz w:val="24"/>
                <w:szCs w:val="24"/>
                <w:lang w:eastAsia="ru-RU"/>
              </w:rPr>
              <w:t>1 455,75</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1 351,77</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1 247,78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10.5</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Лесистость территории Российской Федерации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27,7 </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27,7 </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27,7 </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Объем платежей в бюджетную систему Российской Федерации от использования лесов, расположенных на землях лесного фонда, в расчете на 1 га земель лесного фонда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руб.</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67,9</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70,6</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  73,4</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Цель: «Обеспечение воспроизводства лесов на уровне не менее 100% к объему вырубленных и погибших лесов»</w:t>
            </w:r>
          </w:p>
        </w:tc>
      </w:tr>
      <w:tr w:rsidR="00A85BBF" w:rsidRPr="007071A8" w:rsidTr="00C75226">
        <w:trPr>
          <w:trHeight w:val="510"/>
          <w:jc w:val="center"/>
        </w:trPr>
        <w:tc>
          <w:tcPr>
            <w:tcW w:w="62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rPr>
            </w:pPr>
            <w:r w:rsidRPr="007071A8">
              <w:rPr>
                <w:rFonts w:ascii="Times New Roman" w:eastAsia="Times New Roman" w:hAnsi="Times New Roman"/>
                <w:sz w:val="24"/>
                <w:szCs w:val="24"/>
                <w:lang w:eastAsia="ru-RU"/>
              </w:rPr>
              <w:t>10.7</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Отношение площади лесовосстановления и лесоразведения к площади вырубленных и погибших лесных насаждений</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103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109</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3" w:name="_Toc111197490"/>
            <w:r w:rsidRPr="007071A8">
              <w:rPr>
                <w:rFonts w:ascii="Times New Roman" w:hAnsi="Times New Roman" w:cs="Times New Roman"/>
                <w:sz w:val="24"/>
                <w:szCs w:val="24"/>
              </w:rPr>
              <w:t>11</w:t>
            </w:r>
            <w:bookmarkEnd w:id="33"/>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промышленности и повышение ее конкурентоспособности в Новосибирской области» (утверждена постановлением Правительства Новосибирской области от 28.07.2015 № 291-п «Об утверждении государственной программы Новосибирской области «Развитие промышленности и повышение ее конкурентоспособности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«Формирование высокотехнологичной, наукоемкой промышленности и обеспечение прироста промышленного производства к 2030 году в отраслях обрабатывающей промышленности не менее, чем на 20% по сравнению с 2023 годом»</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11.1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Индекс промышленного производства по виду экономической деятельности «Обрабатывающие производства» по отношению к предыдущему году</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104,2</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104,3</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104,3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lastRenderedPageBreak/>
              <w:t>11.2</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Объем инвестиций в основной капитал по видам экономической деятельности раздела «Обрабатывающие производства» Общероссийского классификатора видов экономической деятельности, за исключением видов деятельности, не относящихся к сфере ведения Минпромторга России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млн рублей</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1843,21</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2 805,51</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4283,51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11.3</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Объем отгруженных товаров собственного производства, выполненных работ и услуг собственными силами по видам экономической деятельности раздела «Обрабатывающие производства» Общероссийского классификатора видов экономической деятельности, за</w:t>
            </w:r>
          </w:p>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исключением видов деятельности, не относящихся к сфере ведения Минпромторга России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млн рублей</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92445,52</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131295,5</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161295,5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11.4</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lang w:eastAsia="ru-RU"/>
              </w:rPr>
              <w:t xml:space="preserve">Увеличение полной учетной стоимости основных фондов за отчетный год (поступление) за счет создания новой стоимости (ввода в действие новых основных фондов, модернизации, реконструкции) по виду экономической деятельности раздела «Обрабатывающие производства» Общероссийского классификатора видов экономической деятельности, за исключением видов деятельности, не относящихся </w:t>
            </w:r>
            <w:r w:rsidRPr="007071A8">
              <w:rPr>
                <w:rFonts w:ascii="Times New Roman" w:hAnsi="Times New Roman"/>
                <w:sz w:val="24"/>
                <w:szCs w:val="24"/>
                <w:lang w:eastAsia="ru-RU"/>
              </w:rPr>
              <w:t>к сфере ведения Минпромторга России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млн рублей</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947,52</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1 909,82</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3387</w:t>
            </w:r>
            <w:r w:rsidRPr="007071A8">
              <w:rPr>
                <w:rFonts w:ascii="Times New Roman" w:hAnsi="Times New Roman" w:cs="Times New Roman"/>
                <w:sz w:val="24"/>
                <w:szCs w:val="24"/>
              </w:rPr>
              <w:t>,52</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4" w:name="_Toc111197491"/>
            <w:r w:rsidRPr="007071A8">
              <w:rPr>
                <w:rFonts w:ascii="Times New Roman" w:hAnsi="Times New Roman" w:cs="Times New Roman"/>
                <w:sz w:val="24"/>
                <w:szCs w:val="24"/>
              </w:rPr>
              <w:t>12</w:t>
            </w:r>
            <w:bookmarkEnd w:id="34"/>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субъектов малого и среднего предпринимательства в Новосибирской области» (утверждена постановлением Правительства Новосибирской области от 31.01.2017 № 14-п «Об утверждении государственной программы Новосибирской области «Развитие субъектов малого и среднего предпринимательства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Цель государственной программы «Обеспечение реального роста дохода на одного работника субъекта малого и среднего предпринимательства к концу 2030 года в 1,2 раза выше, чем рост валового внутреннего продукта»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rPr>
                <w:rFonts w:ascii="Times New Roman" w:hAnsi="Times New Roman" w:cs="Times New Roman"/>
                <w:sz w:val="24"/>
                <w:szCs w:val="24"/>
              </w:rPr>
            </w:pPr>
            <w:r w:rsidRPr="007071A8">
              <w:rPr>
                <w:rFonts w:ascii="Times New Roman" w:hAnsi="Times New Roman" w:cs="Times New Roman"/>
                <w:sz w:val="24"/>
                <w:szCs w:val="24"/>
              </w:rPr>
              <w:t>12.1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Реальный рост дохода на одного работника субъекта малого и среднего предпринимательства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111,3</w:t>
            </w:r>
          </w:p>
        </w:tc>
        <w:tc>
          <w:tcPr>
            <w:tcW w:w="1416"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115</w:t>
            </w:r>
          </w:p>
        </w:tc>
        <w:tc>
          <w:tcPr>
            <w:tcW w:w="1137"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119,1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bookmarkStart w:id="35" w:name="_Toc111197493"/>
            <w:r w:rsidRPr="007071A8">
              <w:rPr>
                <w:rFonts w:ascii="Times New Roman" w:hAnsi="Times New Roman" w:cs="Times New Roman"/>
                <w:sz w:val="24"/>
                <w:szCs w:val="24"/>
              </w:rPr>
              <w:t>13</w:t>
            </w:r>
            <w:bookmarkEnd w:id="35"/>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«Стимулирование развития жилищного строительства в Новосибирской области» (утверждена постановлением Правительства Новосибирской области от 20.02.2015 № 68-п «Об утверждении государственной программы Новосибирской области «Стимулирование развития жилищного строительства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hd w:val="clear" w:color="auto" w:fill="FFFFFF"/>
                <w:lang w:eastAsia="ru-RU"/>
              </w:rPr>
              <w:lastRenderedPageBreak/>
              <w:t>Цель: «Создание условий для развития жилищного строительства на территории Новосибирской области с увеличением годового объема ввода жилья до 2,6 млн кв. метров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13.1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Объем жилищного строительства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млн кв. м</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2,154  </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2,25</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14</w:t>
            </w:r>
          </w:p>
        </w:tc>
        <w:tc>
          <w:tcPr>
            <w:tcW w:w="9301" w:type="dxa"/>
            <w:gridSpan w:val="5"/>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Государственная программа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 (утверждена постановлением Правительства Новосибирской области от 03.12.2014 № 468-п «Об утверждении государственной программы Новосибирской области «Повышение безопасности дорожного движения на автомобильных дорогах и обеспечение безопасности населения на транспорте в Новосибирской области»)</w:t>
            </w:r>
          </w:p>
        </w:tc>
      </w:tr>
      <w:tr w:rsidR="00A85BBF" w:rsidRPr="007071A8" w:rsidTr="00C75226">
        <w:trPr>
          <w:trHeight w:val="510"/>
          <w:jc w:val="center"/>
        </w:trPr>
        <w:tc>
          <w:tcPr>
            <w:tcW w:w="9924" w:type="dxa"/>
            <w:gridSpan w:val="6"/>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Цель: «Обеспечение условий для безопасного дорожного движения на территории Новосибирской области, с сокращением уровня смертности в результате дорожно-транспортных происшествий на автомобильных дорогах в Новосибирской области до 1,51 человек на 10 000 транспортных средств к 2030 году»</w:t>
            </w:r>
          </w:p>
        </w:tc>
      </w:tr>
      <w:tr w:rsidR="00A85BBF" w:rsidRPr="007071A8" w:rsidTr="00C75226">
        <w:trPr>
          <w:trHeight w:val="425"/>
          <w:jc w:val="center"/>
        </w:trPr>
        <w:tc>
          <w:tcPr>
            <w:tcW w:w="623" w:type="dxa"/>
            <w:vMerge w:val="restart"/>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14.1</w:t>
            </w:r>
          </w:p>
        </w:tc>
        <w:tc>
          <w:tcPr>
            <w:tcW w:w="4117" w:type="dxa"/>
            <w:vMerge w:val="restart"/>
            <w:tcMar>
              <w:top w:w="57" w:type="dxa"/>
              <w:left w:w="57" w:type="dxa"/>
              <w:bottom w:w="57" w:type="dxa"/>
              <w:right w:w="57" w:type="dxa"/>
            </w:tcMar>
          </w:tcPr>
          <w:p w:rsidR="0035376E" w:rsidRPr="007071A8" w:rsidRDefault="00A85BBF" w:rsidP="00D43AB0">
            <w:pPr>
              <w:pStyle w:val="ConsPlusNormal"/>
              <w:widowControl/>
              <w:pBdr>
                <w:top w:val="none" w:sz="0" w:space="0" w:color="000000"/>
                <w:left w:val="none" w:sz="0" w:space="0" w:color="000000"/>
                <w:bottom w:val="none" w:sz="0" w:space="0" w:color="000000"/>
                <w:right w:val="none" w:sz="0" w:space="0" w:color="000000"/>
                <w:between w:val="none" w:sz="0" w:space="0" w:color="000000"/>
              </w:pBdr>
              <w:jc w:val="both"/>
              <w:rPr>
                <w:rFonts w:ascii="Times New Roman" w:hAnsi="Times New Roman" w:cs="Times New Roman"/>
                <w:sz w:val="24"/>
                <w:szCs w:val="24"/>
              </w:rPr>
            </w:pPr>
            <w:r w:rsidRPr="007071A8">
              <w:rPr>
                <w:rFonts w:ascii="Times New Roman" w:hAnsi="Times New Roman" w:cs="Times New Roman"/>
                <w:sz w:val="24"/>
                <w:szCs w:val="24"/>
              </w:rPr>
              <w:t>Количество погибших в дорожно-транспортных происшествиях, на 10 тысяч транспортных средств</w:t>
            </w:r>
          </w:p>
        </w:tc>
        <w:tc>
          <w:tcPr>
            <w:tcW w:w="1418" w:type="dxa"/>
            <w:vMerge w:val="restart"/>
            <w:tcMar>
              <w:top w:w="57" w:type="dxa"/>
              <w:left w:w="57" w:type="dxa"/>
              <w:bottom w:w="57" w:type="dxa"/>
              <w:right w:w="57" w:type="dxa"/>
            </w:tcMar>
          </w:tcPr>
          <w:p w:rsidR="0035376E" w:rsidRPr="007071A8" w:rsidRDefault="00A85BBF" w:rsidP="00D43AB0">
            <w:pPr>
              <w:pStyle w:val="ConsPlusNormal"/>
              <w:widowControl/>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чел.</w:t>
            </w:r>
          </w:p>
        </w:tc>
        <w:tc>
          <w:tcPr>
            <w:tcW w:w="1213" w:type="dxa"/>
            <w:vMerge w:val="restart"/>
            <w:tcMar>
              <w:top w:w="57" w:type="dxa"/>
              <w:left w:w="57" w:type="dxa"/>
              <w:bottom w:w="57" w:type="dxa"/>
              <w:right w:w="57" w:type="dxa"/>
            </w:tcMar>
          </w:tcPr>
          <w:p w:rsidR="0035376E" w:rsidRPr="007071A8" w:rsidRDefault="00A85BBF" w:rsidP="00D43AB0">
            <w:pPr>
              <w:pStyle w:val="ConsPlusNormal"/>
              <w:widowControl/>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2,01</w:t>
            </w:r>
          </w:p>
        </w:tc>
        <w:tc>
          <w:tcPr>
            <w:tcW w:w="1416" w:type="dxa"/>
            <w:vMerge w:val="restart"/>
            <w:tcMar>
              <w:top w:w="57" w:type="dxa"/>
              <w:left w:w="57" w:type="dxa"/>
              <w:bottom w:w="57" w:type="dxa"/>
              <w:right w:w="57" w:type="dxa"/>
            </w:tcMar>
          </w:tcPr>
          <w:p w:rsidR="0035376E" w:rsidRPr="007071A8" w:rsidRDefault="00A85BBF" w:rsidP="00D43AB0">
            <w:pPr>
              <w:pStyle w:val="ConsPlusNormal"/>
              <w:widowControl/>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1,88</w:t>
            </w:r>
          </w:p>
        </w:tc>
        <w:tc>
          <w:tcPr>
            <w:tcW w:w="1137" w:type="dxa"/>
            <w:vMerge w:val="restart"/>
            <w:tcMar>
              <w:top w:w="57" w:type="dxa"/>
              <w:left w:w="57" w:type="dxa"/>
              <w:bottom w:w="57" w:type="dxa"/>
              <w:right w:w="57" w:type="dxa"/>
            </w:tcMar>
          </w:tcPr>
          <w:p w:rsidR="0035376E" w:rsidRPr="007071A8" w:rsidRDefault="00A85BBF" w:rsidP="00D43AB0">
            <w:pPr>
              <w:pStyle w:val="ConsPlusNormal"/>
              <w:widowControl/>
              <w:pBdr>
                <w:top w:val="none" w:sz="0" w:space="0" w:color="000000"/>
                <w:left w:val="none" w:sz="0" w:space="0" w:color="000000"/>
                <w:bottom w:val="none" w:sz="0" w:space="0" w:color="000000"/>
                <w:right w:val="none" w:sz="0" w:space="0" w:color="000000"/>
                <w:between w:val="none" w:sz="0"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1,76</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Государственная программа Новосибирской области «Социальная поддержка в Новосибирской области» (утверждена постановлением Правительства Новосибирской области от 17.11.2021 № 462-п «Об утверждении государственной программы Новосибирской области «Социальная поддержка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 xml:space="preserve">Цель: «Повышение уровня социального обеспечения граждан </w:t>
            </w:r>
            <w:r w:rsidR="00C75226" w:rsidRPr="007071A8">
              <w:rPr>
                <w:rFonts w:ascii="Times New Roman" w:eastAsia="Times New Roman" w:hAnsi="Times New Roman"/>
                <w:sz w:val="24"/>
                <w:szCs w:val="24"/>
              </w:rPr>
              <w:t>–</w:t>
            </w:r>
            <w:r w:rsidRPr="007071A8">
              <w:rPr>
                <w:rFonts w:ascii="Times New Roman" w:eastAsia="Times New Roman" w:hAnsi="Times New Roman"/>
                <w:sz w:val="24"/>
                <w:szCs w:val="24"/>
              </w:rPr>
              <w:t xml:space="preserve"> получателей мер социальной поддержки, государственных социальных гарантий, направленного на рост их благосостояния, исходя из принципов адресности, справедливости и нуждаемости»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15.1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Поддержание на уровне 100 процентов доли граждан, получивших социальную поддержку и государственные социальные гарантии, в общей численности граждан, имеющих право на их получение и обратившихся за их получением</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граждан, охваченных государственной социальной помощью на основании социального контракта, среднедушевой доход которых (среднедушевой доход семьи которых) превысил величину прожиточного минимума, установленную в субъекте Российской Федерации, по окончании срока действия социального контракта в общей численности граждан, охваченных государственной социальной помощью на основании социального контракта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32,7</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33,8</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34,9</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lastRenderedPageBreak/>
              <w:t>Цель: «Повышение доступности социального обслуживания населения и сохранение на уровне 100% до 2030 года»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граждан, получивших социальные услуги в учреждениях социального обслуживания населения, в общем числе граждан, обратившихся за получением социальных услуг в учреждения социального обслуживания населения</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Цель: «Формирование безбарьерной среды в Новосибирской области посредством повышения доли доступных для инвалидов и других маломобильных групп населения приоритетных объектов до 73,2 процента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15.4</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доступных для инвалидов и других маломобильных групп населения приоритетных объектов социальной, транспортной, инженерной инфраструктуры в общем количестве приоритетных объектов</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71,3</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71,7</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72,3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16</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Государственная программа Новосибирской области «Содействие занятости населения» (утверждена постановлением Правительства Новосибирской области от 23.04.2013 № 177-п «Об утверждении государственной программы Новосибирской области «Содействие занятости населения»)</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shd w:val="clear" w:color="auto" w:fill="FFFFFF"/>
                <w:lang w:eastAsia="ru-RU"/>
              </w:rPr>
              <w:t>Цель: «Не превышение к 2030 году значения уровня регистрируемой безработицы более 1 процента»</w:t>
            </w:r>
          </w:p>
        </w:tc>
      </w:tr>
      <w:tr w:rsidR="00A85BBF" w:rsidRPr="007071A8" w:rsidTr="00C75226">
        <w:trPr>
          <w:trHeight w:val="286"/>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16.1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Уровень регистрируемой безработицы</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0,8</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0,8</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0,8</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«Создание условий для формирования культуры безопасности труда»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16.2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зарегистрированных групповых несчастных случаев на производстве, несчастных случаев на производстве с тяжелым и смертельным исходом</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ед.</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92</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89</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86</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16.3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Численность пострадавших (застрахованных) в результате страховых несчастных случаев на производстве со смертельным исходом</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чел.</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33</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32</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17</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 (утверждена постановлением Правительства Новосибирской области от 02.02.2015 № 37-п «О государственной программе Новосибирской области «Развитие сельского хозяйства и регулирование рынков сельскохозяйственной продукции, сырья и продовольствия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«Достижение значения индекса производства продукции сельского хозяйства (в сопоставимых ценах) в 2030 году в объеме 117,6 процента от уровня 2020 года»</w:t>
            </w:r>
          </w:p>
        </w:tc>
      </w:tr>
      <w:tr w:rsidR="00A85BBF" w:rsidRPr="007071A8" w:rsidTr="008B017C">
        <w:trPr>
          <w:trHeight w:val="510"/>
          <w:jc w:val="center"/>
        </w:trPr>
        <w:tc>
          <w:tcPr>
            <w:tcW w:w="623" w:type="dxa"/>
            <w:tcBorders>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17.1</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shd w:val="clear" w:color="auto" w:fill="FFFFFF"/>
                <w:lang w:eastAsia="ru-RU"/>
              </w:rPr>
              <w:t>Площадь вовлеченных в оборот земель сельскохозяйственного назначения</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тыс. га</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97,151</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103,447</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109,743</w:t>
            </w:r>
          </w:p>
        </w:tc>
      </w:tr>
      <w:tr w:rsidR="00A85BBF" w:rsidRPr="007071A8" w:rsidTr="008B017C">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17.2</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Индекс производства продукции сельского хозяйства (в сопоставимых ценах) к уровню 2021 года</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96,2</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97,5</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101,5</w:t>
            </w:r>
          </w:p>
        </w:tc>
      </w:tr>
      <w:tr w:rsidR="00A85BBF" w:rsidRPr="007071A8" w:rsidTr="008B017C">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17.3</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shd w:val="clear" w:color="auto" w:fill="FFFFFF"/>
                <w:lang w:eastAsia="ru-RU"/>
              </w:rPr>
              <w:t>Рентабельность сельскохозяйственных</w:t>
            </w:r>
          </w:p>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shd w:val="clear" w:color="auto" w:fill="FFFFFF"/>
                <w:lang w:eastAsia="ru-RU"/>
              </w:rPr>
              <w:t>организаций (с учетом субсидий)</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18,4</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18,5</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19,5</w:t>
            </w:r>
          </w:p>
        </w:tc>
      </w:tr>
      <w:tr w:rsidR="00A85BBF" w:rsidRPr="007071A8" w:rsidTr="008B017C">
        <w:trPr>
          <w:trHeight w:val="510"/>
          <w:jc w:val="center"/>
        </w:trPr>
        <w:tc>
          <w:tcPr>
            <w:tcW w:w="9924" w:type="dxa"/>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«Достижение значения индекса производства пищевых продуктов (в сопоставимых ценах) в 2030 году в объеме 128,7 процента от уровня 2020 года»</w:t>
            </w:r>
          </w:p>
        </w:tc>
      </w:tr>
      <w:tr w:rsidR="00A85BBF" w:rsidRPr="007071A8" w:rsidTr="008B017C">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17.4</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Индекс производства пищевых продуктов (в сопоставимых ценах) к уровню 2021 года</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107,1</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110,2</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114,6</w:t>
            </w:r>
          </w:p>
        </w:tc>
      </w:tr>
      <w:tr w:rsidR="00A85BBF" w:rsidRPr="007071A8" w:rsidTr="008B017C">
        <w:trPr>
          <w:trHeight w:val="510"/>
          <w:jc w:val="center"/>
        </w:trPr>
        <w:tc>
          <w:tcPr>
            <w:tcW w:w="9924" w:type="dxa"/>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 xml:space="preserve">Цель: «Достижение уровня среднемесячной начисленной заработной платы работников сельского хозяйства (без субъектов малого предпринимательства) в 2030 году </w:t>
            </w:r>
            <w:r w:rsidR="00C75226" w:rsidRPr="007071A8">
              <w:rPr>
                <w:rFonts w:ascii="Times New Roman" w:hAnsi="Times New Roman"/>
                <w:sz w:val="24"/>
                <w:szCs w:val="24"/>
              </w:rPr>
              <w:t>–</w:t>
            </w:r>
            <w:r w:rsidRPr="007071A8">
              <w:rPr>
                <w:rFonts w:ascii="Times New Roman" w:hAnsi="Times New Roman"/>
                <w:sz w:val="24"/>
                <w:szCs w:val="24"/>
              </w:rPr>
              <w:t xml:space="preserve"> 48 860 рублей»</w:t>
            </w:r>
          </w:p>
        </w:tc>
      </w:tr>
      <w:tr w:rsidR="00A85BBF" w:rsidRPr="007071A8" w:rsidTr="008B017C">
        <w:trPr>
          <w:trHeight w:val="510"/>
          <w:jc w:val="center"/>
        </w:trPr>
        <w:tc>
          <w:tcPr>
            <w:tcW w:w="623" w:type="dxa"/>
            <w:tcBorders>
              <w:top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17.5</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Среднемесячная начисленная заработная плата работников сельского хозяйства (без субъектов малого предпринимательства)</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hAnsi="Times New Roman"/>
                <w:sz w:val="24"/>
                <w:szCs w:val="24"/>
              </w:rPr>
              <w:t>рубль</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57 710</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60 595</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63 019</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18</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«Комплексное развитие сельских территорий в Новосибирской области» (утверждена постановлением Правительства Новосибирской области от 31.12.2019 № 525-п «О государственной программе Новосибирской области «Комплексное развитие сельских территорий в Новосибирской области»)</w:t>
            </w:r>
          </w:p>
        </w:tc>
      </w:tr>
      <w:tr w:rsidR="00A85BBF" w:rsidRPr="007071A8" w:rsidTr="008B017C">
        <w:trPr>
          <w:trHeight w:val="510"/>
          <w:jc w:val="center"/>
        </w:trPr>
        <w:tc>
          <w:tcPr>
            <w:tcW w:w="9924" w:type="dxa"/>
            <w:gridSpan w:val="6"/>
            <w:tcBorders>
              <w:bottom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«Сохранение до конца 2030 года доли сельского населения в общей численности населения Новосибирской области на уровне 20,6 процентов»</w:t>
            </w:r>
          </w:p>
        </w:tc>
      </w:tr>
      <w:tr w:rsidR="00A85BBF" w:rsidRPr="007071A8" w:rsidTr="008B017C">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18.1</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rPr>
              <w:t>Доля населения сельских территорий и сельских агломераций в общей численности населения</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33,08</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33,07</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 33,07</w:t>
            </w:r>
          </w:p>
        </w:tc>
      </w:tr>
      <w:tr w:rsidR="00A85BBF" w:rsidRPr="007071A8" w:rsidTr="008B017C">
        <w:trPr>
          <w:trHeight w:val="510"/>
          <w:jc w:val="center"/>
        </w:trPr>
        <w:tc>
          <w:tcPr>
            <w:tcW w:w="9924" w:type="dxa"/>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Цель: «Достижение и сохранение к концу 2030 года соотношения среднемесячных располагаемых ресурсов сельского и городского домохозяйств в размере 72,47 процентов»</w:t>
            </w:r>
          </w:p>
        </w:tc>
      </w:tr>
      <w:tr w:rsidR="00A85BBF" w:rsidRPr="007071A8" w:rsidTr="00C75226">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18.2</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rPr>
              <w:t>Соотношение среднемесячных располагаемых ресурсов сельского и городского домохозяйств</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rPr>
            </w:pPr>
            <w:r w:rsidRPr="007071A8">
              <w:rPr>
                <w:rFonts w:ascii="Times New Roman" w:eastAsia="Times New Roman" w:hAnsi="Times New Roman"/>
                <w:sz w:val="24"/>
                <w:szCs w:val="24"/>
              </w:rPr>
              <w:t>67</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rPr>
            </w:pPr>
            <w:r w:rsidRPr="007071A8">
              <w:rPr>
                <w:rFonts w:ascii="Times New Roman" w:eastAsia="Times New Roman" w:hAnsi="Times New Roman"/>
                <w:sz w:val="24"/>
                <w:szCs w:val="24"/>
              </w:rPr>
              <w:t>72</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72,47 </w:t>
            </w:r>
          </w:p>
        </w:tc>
      </w:tr>
      <w:tr w:rsidR="00A85BBF" w:rsidRPr="007071A8" w:rsidTr="008B017C">
        <w:trPr>
          <w:trHeight w:val="510"/>
          <w:jc w:val="center"/>
        </w:trPr>
        <w:tc>
          <w:tcPr>
            <w:tcW w:w="9924" w:type="dxa"/>
            <w:gridSpan w:val="6"/>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Цель: «Повышение и сохранение к концу 2030 года доли общей площади благоустроенных жилых помещений, расположенных на сельских территориях, до 21,5 процента»</w:t>
            </w:r>
          </w:p>
        </w:tc>
      </w:tr>
      <w:tr w:rsidR="00A85BBF" w:rsidRPr="007071A8" w:rsidTr="008B017C">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18.3</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eastAsia="Times New Roman" w:hAnsi="Times New Roman"/>
                <w:sz w:val="24"/>
              </w:rPr>
              <w:t>Доля общей площади благоустроенных жилых помещений в сельских населенных пунктах</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jc w:val="center"/>
              <w:rPr>
                <w:rFonts w:ascii="Times New Roman" w:hAnsi="Times New Roman"/>
                <w:sz w:val="24"/>
                <w:szCs w:val="24"/>
              </w:rPr>
            </w:pPr>
            <w:r w:rsidRPr="007071A8">
              <w:rPr>
                <w:rFonts w:ascii="Times New Roman" w:eastAsia="Times New Roman" w:hAnsi="Times New Roman"/>
                <w:sz w:val="24"/>
                <w:szCs w:val="24"/>
              </w:rPr>
              <w:t>%</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32,5</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rPr>
            </w:pPr>
            <w:r w:rsidRPr="007071A8">
              <w:rPr>
                <w:rFonts w:ascii="Times New Roman" w:eastAsia="Times New Roman" w:hAnsi="Times New Roman"/>
                <w:sz w:val="24"/>
                <w:szCs w:val="24"/>
              </w:rPr>
              <w:t>33</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21,5 </w:t>
            </w:r>
          </w:p>
        </w:tc>
      </w:tr>
      <w:tr w:rsidR="00A85BBF" w:rsidRPr="007071A8" w:rsidTr="008B017C">
        <w:trPr>
          <w:trHeight w:val="425"/>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19</w:t>
            </w:r>
          </w:p>
        </w:tc>
        <w:tc>
          <w:tcPr>
            <w:tcW w:w="9301" w:type="dxa"/>
            <w:gridSpan w:val="5"/>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«Энергосбережение и повышение энергетической эффективности Новосибирской области» (утверждена постановлением Правительства Новосибирской области от 16.03.2015 № 89-п «Об утверждении государственной программы Новосибирской области «Энергосбережение и повышение энергетической эффективности Новосибирской области»)</w:t>
            </w:r>
          </w:p>
        </w:tc>
      </w:tr>
      <w:tr w:rsidR="00A85BBF" w:rsidRPr="007071A8" w:rsidTr="008B017C">
        <w:trPr>
          <w:trHeight w:val="425"/>
          <w:jc w:val="center"/>
        </w:trPr>
        <w:tc>
          <w:tcPr>
            <w:tcW w:w="9924" w:type="dxa"/>
            <w:gridSpan w:val="6"/>
            <w:tcBorders>
              <w:top w:val="single" w:sz="4" w:space="0" w:color="auto"/>
            </w:tcBorders>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Цель государственной программы «Повышение энергетической эффективности в государственных учреждениях Новосибирской области при снижении потребления электроэнергии до 52 кВтч/кв.</w:t>
            </w:r>
            <w:r w:rsidR="00C75226" w:rsidRPr="007071A8">
              <w:rPr>
                <w:rFonts w:ascii="Times New Roman" w:hAnsi="Times New Roman" w:cs="Times New Roman"/>
                <w:sz w:val="24"/>
                <w:szCs w:val="24"/>
              </w:rPr>
              <w:t> </w:t>
            </w:r>
            <w:r w:rsidRPr="007071A8">
              <w:rPr>
                <w:rFonts w:ascii="Times New Roman" w:hAnsi="Times New Roman" w:cs="Times New Roman"/>
                <w:sz w:val="24"/>
                <w:szCs w:val="24"/>
              </w:rPr>
              <w:t>м и тепловой энергии до 0,271 Гкал/кв.</w:t>
            </w:r>
            <w:r w:rsidR="00C75226" w:rsidRPr="007071A8">
              <w:rPr>
                <w:rFonts w:ascii="Times New Roman" w:hAnsi="Times New Roman" w:cs="Times New Roman"/>
                <w:sz w:val="24"/>
                <w:szCs w:val="24"/>
              </w:rPr>
              <w:t> </w:t>
            </w:r>
            <w:r w:rsidRPr="007071A8">
              <w:rPr>
                <w:rFonts w:ascii="Times New Roman" w:hAnsi="Times New Roman" w:cs="Times New Roman"/>
                <w:sz w:val="24"/>
                <w:szCs w:val="24"/>
              </w:rPr>
              <w:t>м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lastRenderedPageBreak/>
              <w:t>19.1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Удельное потребление электрической энергии государственными учреждениями Новосибирской области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52,4</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52,3</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52,2</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19.2</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Удельное потребление тепловой энергии государственными учреждениями Новосибирской области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0,275</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0,274</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0,273</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Цель государственной программы «Повышение энергетической эффективности в коммунальном комплексе Новосибирской области при снижении удельного расхода топлива до 295,71 кг.ут/Гкал и доли потерь тепловой энергии до 21,07%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19.3</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Удельный расход топлива на отпущенную с коллекторов котельных в тепловую сеть тепловую энергию</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килограмм на гига-калорию</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295,79</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295,77</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295,75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19.4</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Доля потерь тепловой энергии при ее передаче в общем объеме переданной тепловой энергии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21,15</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21,13</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21,11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20</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(утверждена постановлением Правительства Новосибирской области от 24.02.2014 № 83-п «Об утверждении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«Увеличение уровня охвата жителей Новосибирской области транспортным сообщением до 98,5%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20.1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Уровень охвата жителей Новосибирской области транспортным сообщением</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98,3</w:t>
            </w:r>
          </w:p>
        </w:tc>
        <w:tc>
          <w:tcPr>
            <w:tcW w:w="1416" w:type="dxa"/>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jc w:val="center"/>
              <w:rPr>
                <w:rFonts w:ascii="Times New Roman" w:hAnsi="Times New Roman" w:cs="Times New Roman"/>
              </w:rPr>
            </w:pPr>
            <w:r w:rsidRPr="007071A8">
              <w:rPr>
                <w:rFonts w:ascii="Times New Roman" w:hAnsi="Times New Roman" w:cs="Times New Roman"/>
                <w:sz w:val="24"/>
                <w:szCs w:val="24"/>
              </w:rPr>
              <w:t>98,4</w:t>
            </w:r>
          </w:p>
        </w:tc>
        <w:tc>
          <w:tcPr>
            <w:tcW w:w="1137" w:type="dxa"/>
            <w:tcMar>
              <w:top w:w="57" w:type="dxa"/>
              <w:left w:w="57" w:type="dxa"/>
              <w:bottom w:w="57" w:type="dxa"/>
              <w:right w:w="57" w:type="dxa"/>
            </w:tcMar>
          </w:tcPr>
          <w:p w:rsidR="0035376E" w:rsidRPr="007071A8" w:rsidRDefault="00A85BBF" w:rsidP="00D43AB0">
            <w:pPr>
              <w:pStyle w:val="ConsPlusNormal"/>
              <w:widowControl/>
              <w:pBdr>
                <w:top w:val="none" w:sz="4" w:space="0" w:color="000000"/>
                <w:left w:val="none" w:sz="4" w:space="0" w:color="000000"/>
                <w:bottom w:val="none" w:sz="4" w:space="0" w:color="000000"/>
                <w:right w:val="none" w:sz="4" w:space="0" w:color="000000"/>
              </w:pBdr>
              <w:jc w:val="center"/>
              <w:rPr>
                <w:rFonts w:ascii="Times New Roman" w:hAnsi="Times New Roman" w:cs="Times New Roman"/>
                <w:sz w:val="24"/>
                <w:szCs w:val="24"/>
              </w:rPr>
            </w:pPr>
            <w:r w:rsidRPr="007071A8">
              <w:rPr>
                <w:rFonts w:ascii="Times New Roman" w:hAnsi="Times New Roman" w:cs="Times New Roman"/>
                <w:sz w:val="24"/>
                <w:szCs w:val="24"/>
              </w:rPr>
              <w:t>98,4</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21</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 xml:space="preserve">Государственная программа Новосибирской области «Охрана окружающей среды» (утверждена постановлением Правительства Новосибирской области от 28.01.2015 </w:t>
            </w:r>
            <w:r w:rsidRPr="007071A8">
              <w:rPr>
                <w:rFonts w:ascii="Times New Roman" w:hAnsi="Times New Roman"/>
                <w:sz w:val="24"/>
                <w:szCs w:val="24"/>
              </w:rPr>
              <w:br/>
              <w:t>№ 28-п «Об утверждении государственной программы Новосибирской области «Охрана окружающей среды»)</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«Сохранение биологического разнообразия, в том числе посредством сохранения не менее 87 ООПТ на плановый период до 2030 года и исследование недр местного значения»</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особо охраняемых природных территорий, функционирующих на территории Новосибирской области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ед.</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87</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87</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91</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численности охотничьих ресурсов в охотничьих хозяйствах по видам (к уровню 2018 года): лось</w:t>
            </w:r>
            <w:r w:rsidRPr="007071A8">
              <w:rPr>
                <w:rFonts w:ascii="Times New Roman" w:eastAsia="Times New Roman" w:hAnsi="Times New Roman"/>
                <w:sz w:val="24"/>
                <w:szCs w:val="24"/>
                <w:lang w:eastAsia="ru-RU"/>
              </w:rPr>
              <w:tab/>
              <w:t>%</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119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 119,1</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119,2</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численности охотничьих ресурсов в охотничьих хозяйствах по видам (к уровню 2018 года): косуля</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113,1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113,2</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113,3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21.4</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Индекс численности охотничьих ресурсов в охотничьих хозяйствах по видам (к уровню 2018 года): соболь</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105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106</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107</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21.5</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участков недр местного значения, на которых проведены работы по их изучению</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ед.</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Цель: «Сохранение и восстановление водных объектов для улучшения экологических условий проживания вблизи водных объектов для 0,025 </w:t>
            </w:r>
            <w:r w:rsidR="00FD4ADE" w:rsidRPr="007071A8">
              <w:rPr>
                <w:rFonts w:ascii="Times New Roman" w:eastAsia="Times New Roman" w:hAnsi="Times New Roman"/>
                <w:sz w:val="24"/>
                <w:szCs w:val="24"/>
                <w:lang w:eastAsia="ru-RU"/>
              </w:rPr>
              <w:t>млн</w:t>
            </w:r>
            <w:r w:rsidRPr="007071A8">
              <w:rPr>
                <w:rFonts w:ascii="Times New Roman" w:eastAsia="Times New Roman" w:hAnsi="Times New Roman"/>
                <w:sz w:val="24"/>
                <w:szCs w:val="24"/>
                <w:lang w:eastAsia="ru-RU"/>
              </w:rPr>
              <w:t xml:space="preserve"> человек до 2030 года»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21.6</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населения, улучшившего экологические условия проживания вблизи водных объектов</w:t>
            </w:r>
          </w:p>
        </w:tc>
        <w:tc>
          <w:tcPr>
            <w:tcW w:w="1418"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млн человек</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0,025</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0,025</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0,027</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«Обеспечение защищенности к концу 2030 года более 31,043 тыс. человек, проживающих на территориях, подверженных негативному воздействию вод»</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21.7</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Численность населения, проживающего на подверженных негативному воздействии вод территориях, защищенного в результате проведения мероприятий по повышению защищенности от негативного воздействия вод</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человек</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25,438</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26,482</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28,633</w:t>
            </w:r>
          </w:p>
        </w:tc>
      </w:tr>
      <w:tr w:rsidR="00A85BBF" w:rsidRPr="007071A8" w:rsidTr="00C75226">
        <w:trPr>
          <w:trHeight w:val="510"/>
          <w:jc w:val="center"/>
        </w:trPr>
        <w:tc>
          <w:tcPr>
            <w:tcW w:w="9924" w:type="dxa"/>
            <w:gridSpan w:val="6"/>
            <w:tcBorders>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«Снижение выбросов приоритетных (опасных) загрязняющих веществ, оказывающих наибольшее негативное воздействие на окружающую среду и здоровье человека, к 2030 году до 80% в муниципальных образованиях Новосибирской области, участниках федерального проекта»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21.8</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Снижение совокупного объема выбросов опасных загрязняющих веществ в 29 городах-участниках федерального проекта</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тыс. человек</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98,5  </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97,5</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93,5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22</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автомобильных дорог регионального, межмуниципального и местного значения в Новосибирской области» (утверждена постановлением Правительства Новосибирской области от 23.01.2015 № 22-п «Об утверждении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«Повышение доли соответствующих нормативным требованиям автомобильных дорог городских агломераций до 85,7025 процента, опорной сети автомобильных дорог – до 87,2432 процента, автомобильных дорог регионального и межмуниципального значения – до 60%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22.1</w:t>
            </w:r>
          </w:p>
        </w:tc>
        <w:tc>
          <w:tcPr>
            <w:tcW w:w="4117"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lang w:eastAsia="ru-RU"/>
              </w:rPr>
              <w:t>Доля дорожной сети городских агломераций, находящаяся в нормативном состоянии</w:t>
            </w:r>
          </w:p>
        </w:tc>
        <w:tc>
          <w:tcPr>
            <w:tcW w:w="1418"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85,7025</w:t>
            </w:r>
          </w:p>
        </w:tc>
        <w:tc>
          <w:tcPr>
            <w:tcW w:w="1416"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85,7025</w:t>
            </w:r>
          </w:p>
        </w:tc>
        <w:tc>
          <w:tcPr>
            <w:tcW w:w="1137"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85,7025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rPr>
            </w:pPr>
            <w:r w:rsidRPr="007071A8">
              <w:rPr>
                <w:rFonts w:ascii="Times New Roman" w:eastAsia="Times New Roman" w:hAnsi="Times New Roman"/>
                <w:sz w:val="24"/>
                <w:szCs w:val="24"/>
                <w:lang w:eastAsia="ru-RU"/>
              </w:rPr>
              <w:t>22.2</w:t>
            </w:r>
          </w:p>
        </w:tc>
        <w:tc>
          <w:tcPr>
            <w:tcW w:w="4117"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rPr>
            </w:pPr>
            <w:r w:rsidRPr="007071A8">
              <w:rPr>
                <w:rFonts w:ascii="Times New Roman" w:eastAsia="Times New Roman" w:hAnsi="Times New Roman"/>
                <w:sz w:val="24"/>
                <w:szCs w:val="24"/>
                <w:lang w:eastAsia="ru-RU"/>
              </w:rPr>
              <w:t>Доля автомобильных дорог, входящих в опорную сеть, соответствующих нормативным требованиям</w:t>
            </w:r>
          </w:p>
        </w:tc>
        <w:tc>
          <w:tcPr>
            <w:tcW w:w="1418"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rPr>
            </w:pPr>
            <w:r w:rsidRPr="007071A8">
              <w:rPr>
                <w:rFonts w:ascii="Times New Roman" w:eastAsia="Times New Roman" w:hAnsi="Times New Roman"/>
                <w:sz w:val="24"/>
                <w:szCs w:val="24"/>
                <w:lang w:eastAsia="ru-RU"/>
              </w:rPr>
              <w:t xml:space="preserve">79,4677 </w:t>
            </w:r>
          </w:p>
        </w:tc>
        <w:tc>
          <w:tcPr>
            <w:tcW w:w="1416"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rPr>
            </w:pPr>
            <w:r w:rsidRPr="007071A8">
              <w:rPr>
                <w:rFonts w:ascii="Times New Roman" w:eastAsia="Times New Roman" w:hAnsi="Times New Roman"/>
                <w:sz w:val="24"/>
                <w:szCs w:val="24"/>
                <w:lang w:eastAsia="ru-RU"/>
              </w:rPr>
              <w:t>86,7933</w:t>
            </w:r>
          </w:p>
        </w:tc>
        <w:tc>
          <w:tcPr>
            <w:tcW w:w="1137"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rPr>
            </w:pPr>
            <w:r w:rsidRPr="007071A8">
              <w:rPr>
                <w:rFonts w:ascii="Times New Roman" w:eastAsia="Times New Roman" w:hAnsi="Times New Roman"/>
                <w:sz w:val="24"/>
                <w:szCs w:val="24"/>
                <w:lang w:eastAsia="ru-RU"/>
              </w:rPr>
              <w:t>86,7933</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22.3</w:t>
            </w:r>
          </w:p>
        </w:tc>
        <w:tc>
          <w:tcPr>
            <w:tcW w:w="4117"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eastAsia="Times New Roman" w:hAnsi="Times New Roman"/>
              </w:rPr>
            </w:pPr>
            <w:r w:rsidRPr="007071A8">
              <w:rPr>
                <w:rFonts w:ascii="Times New Roman" w:eastAsia="Times New Roman" w:hAnsi="Times New Roman"/>
                <w:sz w:val="24"/>
                <w:szCs w:val="24"/>
                <w:lang w:eastAsia="ru-RU"/>
              </w:rPr>
              <w:t xml:space="preserve">Доля автомобильных дорог регионального и межмуниципального </w:t>
            </w:r>
            <w:r w:rsidRPr="007071A8">
              <w:rPr>
                <w:rFonts w:ascii="Times New Roman" w:eastAsia="Times New Roman" w:hAnsi="Times New Roman"/>
                <w:sz w:val="24"/>
                <w:szCs w:val="24"/>
                <w:lang w:eastAsia="ru-RU"/>
              </w:rPr>
              <w:lastRenderedPageBreak/>
              <w:t>значения, соответствующих нормативным требованиям</w:t>
            </w:r>
          </w:p>
        </w:tc>
        <w:tc>
          <w:tcPr>
            <w:tcW w:w="1418"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w:t>
            </w:r>
          </w:p>
        </w:tc>
        <w:tc>
          <w:tcPr>
            <w:tcW w:w="1213"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52,92</w:t>
            </w:r>
          </w:p>
        </w:tc>
        <w:tc>
          <w:tcPr>
            <w:tcW w:w="1416"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54,7</w:t>
            </w:r>
          </w:p>
        </w:tc>
        <w:tc>
          <w:tcPr>
            <w:tcW w:w="1137" w:type="dxa"/>
            <w:vMerge w:val="restart"/>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56,5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23</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«Развитие институтов региональной политики и гражданского общества в Новосибирской области» (утверждена постановлением Правительства Новосибирской области от 26.12.2018 № 570-п «Об утверждении государственной программы Новосибирской области «Развитие институтов региональной политики и гражданского общества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«Вовлечение граждан, институтов гражданского общества и местного самоуправления в процесс социально-экономического развития Новосибирской области до 1,93%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Доля граждан, принимающих участие в реализации приоритетных социально значимых проектов, включая социально значимые проекты в сфере общественной инфраструктуры, и программ социально ориентированных некоммерческих</w:t>
            </w:r>
            <w:r w:rsidR="00C75226" w:rsidRPr="007071A8">
              <w:rPr>
                <w:rFonts w:ascii="Times New Roman" w:hAnsi="Times New Roman"/>
                <w:sz w:val="24"/>
                <w:szCs w:val="24"/>
              </w:rPr>
              <w:t xml:space="preserve"> </w:t>
            </w:r>
            <w:r w:rsidRPr="007071A8">
              <w:rPr>
                <w:rFonts w:ascii="Times New Roman" w:hAnsi="Times New Roman"/>
                <w:sz w:val="24"/>
                <w:szCs w:val="24"/>
              </w:rPr>
              <w:t>организаций, в общей численности населения Новосибирской области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trike/>
                <w:sz w:val="28"/>
                <w:szCs w:val="28"/>
              </w:rPr>
            </w:pPr>
            <w:r w:rsidRPr="007071A8">
              <w:rPr>
                <w:rFonts w:ascii="Times New Roman" w:eastAsia="Times New Roman" w:hAnsi="Times New Roman"/>
                <w:sz w:val="24"/>
                <w:szCs w:val="24"/>
              </w:rPr>
              <w:t>1,93</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1,85</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eastAsia="Times New Roman" w:hAnsi="Times New Roman"/>
                <w:sz w:val="24"/>
                <w:szCs w:val="24"/>
              </w:rPr>
              <w:t>1,86</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w:t>
            </w:r>
            <w:r w:rsidRPr="007071A8">
              <w:rPr>
                <w:rFonts w:ascii="Times New Roman" w:eastAsia="Times New Roman" w:hAnsi="Times New Roman"/>
                <w:sz w:val="24"/>
                <w:szCs w:val="24"/>
                <w:lang w:val="en-US" w:eastAsia="ru-RU"/>
              </w:rPr>
              <w:t>3</w:t>
            </w:r>
            <w:r w:rsidRPr="007071A8">
              <w:rPr>
                <w:rFonts w:ascii="Times New Roman" w:eastAsia="Times New Roman" w:hAnsi="Times New Roman"/>
                <w:sz w:val="24"/>
                <w:szCs w:val="24"/>
                <w:lang w:eastAsia="ru-RU"/>
              </w:rPr>
              <w:t>.2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Доля муниципальных образований Новосибирской области, на территории которых созданы территориальные общественные самоуправления, от общего числа муниципальных образований Новосибирской области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80,96</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81,2</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81,45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w:t>
            </w:r>
            <w:r w:rsidRPr="007071A8">
              <w:rPr>
                <w:rFonts w:ascii="Times New Roman" w:eastAsia="Times New Roman" w:hAnsi="Times New Roman"/>
                <w:sz w:val="24"/>
                <w:szCs w:val="24"/>
                <w:lang w:val="en-US" w:eastAsia="ru-RU"/>
              </w:rPr>
              <w:t>3</w:t>
            </w:r>
            <w:r w:rsidRPr="007071A8">
              <w:rPr>
                <w:rFonts w:ascii="Times New Roman" w:eastAsia="Times New Roman" w:hAnsi="Times New Roman"/>
                <w:sz w:val="24"/>
                <w:szCs w:val="24"/>
                <w:lang w:eastAsia="ru-RU"/>
              </w:rPr>
              <w:t>.3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Доля жителей Новосибирской области, которые принимают участие и готовы участвовать в осуществлении местного самоуправления (от общего числа опрошенных)</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trike/>
                <w:sz w:val="28"/>
                <w:szCs w:val="28"/>
              </w:rPr>
            </w:pPr>
            <w:r w:rsidRPr="007071A8">
              <w:rPr>
                <w:rFonts w:ascii="Times New Roman" w:eastAsia="Times New Roman" w:hAnsi="Times New Roman"/>
                <w:sz w:val="24"/>
                <w:szCs w:val="24"/>
              </w:rPr>
              <w:t>22,2</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8"/>
                <w:szCs w:val="28"/>
              </w:rPr>
            </w:pPr>
            <w:r w:rsidRPr="007071A8">
              <w:rPr>
                <w:rFonts w:ascii="Times New Roman" w:eastAsia="Times New Roman" w:hAnsi="Times New Roman"/>
                <w:sz w:val="24"/>
                <w:szCs w:val="24"/>
              </w:rPr>
              <w:t>22,4</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trike/>
                <w:sz w:val="28"/>
                <w:szCs w:val="28"/>
              </w:rPr>
            </w:pPr>
            <w:r w:rsidRPr="007071A8">
              <w:rPr>
                <w:rFonts w:ascii="Times New Roman" w:eastAsia="Times New Roman" w:hAnsi="Times New Roman"/>
                <w:sz w:val="24"/>
                <w:szCs w:val="24"/>
              </w:rPr>
              <w:t>22,6</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«Вовлечение граждан в Новосибирской области в систему патриотического воспитания не менее 31%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23.4</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Доля граждан в Новосибирской области, вовлеченных в систему патриотического воспитания, в общей численности населения Новосибирской области</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23,2</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23,3</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29,9</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«Укрепление общероссийской гражданской идентичности и единства многонационального народа Российской Федерации (российской нации) в Новосибирской области и сохранение уровня общероссийской гражданской идентичности не менее 74% до 2030 года»</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23.5</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Уровень общероссийской гражданской</w:t>
            </w:r>
          </w:p>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идентичности (от общего числа опрошенных)</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74</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74</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74</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23.6</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 xml:space="preserve">Доля граждан, положительно оценивающих состояние межнациональных отношений, в </w:t>
            </w:r>
            <w:r w:rsidRPr="007071A8">
              <w:rPr>
                <w:rFonts w:ascii="Times New Roman" w:hAnsi="Times New Roman" w:cs="Times New Roman"/>
                <w:sz w:val="24"/>
                <w:szCs w:val="24"/>
              </w:rPr>
              <w:lastRenderedPageBreak/>
              <w:t>общей численности граждан Российской Федерации, проживающих в Новосибирской области (от общего числа опрошенных)</w:t>
            </w:r>
          </w:p>
        </w:tc>
        <w:tc>
          <w:tcPr>
            <w:tcW w:w="1418"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lastRenderedPageBreak/>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86</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86</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86</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24</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rPr>
              <w:t>Государственная программа Новосибирской области «Построение и развитие аппаратно-программного комплекса «Безопасный город» в Новосибирской области» (утверждена постановлением Правительства Новосибирской области от 14.12.2016 № 403-п «Об утверждении государственной программы Новосибирской области «Построение и развитие аппаратно-программного комплекса «Безопасный город»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«Обеспечение оперативного реагирования и взаимодействия всех служб, ответственных за обеспечение безопасности»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24.1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Среднее время комплексного реагирования экстренных оперативных служб на вызовы населения, поступающие по единому номеру «112» на территории Новосибирской области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мин.</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24</w:t>
            </w:r>
            <w:r w:rsidRPr="007071A8">
              <w:rPr>
                <w:rFonts w:ascii="Times New Roman" w:eastAsia="Times New Roman" w:hAnsi="Times New Roman"/>
                <w:sz w:val="24"/>
                <w:szCs w:val="24"/>
                <w:lang w:val="en-US" w:eastAsia="ru-RU"/>
              </w:rPr>
              <w:t>.2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информационных подсистем региональной интеграционной платформы аппаратно-программного комплекса «Безопасный город», которыми обеспечены муниципальные районы и городские округа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1037"/>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24.3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фактов нарушений Правил дорожного движения, выявленных с помощью автоматических комплексов фото- и видеофиксации, от общего количества выявленных нарушений</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96,1</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96,2</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96,3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25</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«Управление финансами в Новосибирской области» (утверждена постановлением Правительства Новосибирской области от 26.12.2018 № 567-п «О государственной программе Новосибирской области «Управление финансами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«Обеспечение сбалансированности областного бюджета Новосибирской области, содействие сбалансированности местных бюджетов и повышению качества управления региональными и муниципальными финансами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25.1</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просроченной кредиторской задолженности в расходах консолидированного бюджета Новосибирской области (не более установленного значения)</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0,0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0,0</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 xml:space="preserve">Доля общего объема государственного долга Новосибирской области (без учета суммы превышений, допустимых в соответствии с бюджетным законодательством и нормативными правовыми актами, </w:t>
            </w:r>
            <w:r w:rsidRPr="007071A8">
              <w:rPr>
                <w:rFonts w:ascii="Times New Roman" w:eastAsia="Times New Roman" w:hAnsi="Times New Roman"/>
                <w:sz w:val="24"/>
                <w:szCs w:val="24"/>
                <w:lang w:eastAsia="ru-RU"/>
              </w:rPr>
              <w:lastRenderedPageBreak/>
              <w:t>регулирующими бюджетные правоотношения) от суммы доходов областного бюджета без учета безвозмездных поступлений (не более установленного значения)</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lastRenderedPageBreak/>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36,0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36,05</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35,0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Оценка качества управления региональными финансами Новосибирской области по результатам мониторинга, проводимого Министерством финансов Российской Федерации</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ед.</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1</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1</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1</w:t>
            </w:r>
          </w:p>
        </w:tc>
      </w:tr>
      <w:tr w:rsidR="00A85BBF" w:rsidRPr="007071A8" w:rsidTr="00C75226">
        <w:trPr>
          <w:trHeight w:val="510"/>
          <w:jc w:val="center"/>
        </w:trPr>
        <w:tc>
          <w:tcPr>
            <w:tcW w:w="9924" w:type="dxa"/>
            <w:gridSpan w:val="6"/>
            <w:tcBorders>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«Вовлечение граждан в бюджетный процесс и повышение финансовой грамотности населения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25.4</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Охват населения Новосибирской области мероприятиями по финансовой грамотности (не менее установленного значения)</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тыс.</w:t>
            </w:r>
          </w:p>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человек</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290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300</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rPr>
            </w:pPr>
            <w:r w:rsidRPr="007071A8">
              <w:rPr>
                <w:rFonts w:ascii="Times New Roman" w:hAnsi="Times New Roman"/>
                <w:sz w:val="24"/>
                <w:szCs w:val="24"/>
              </w:rPr>
              <w:t>305</w:t>
            </w:r>
          </w:p>
          <w:p w:rsidR="0035376E" w:rsidRPr="007071A8" w:rsidRDefault="0035376E" w:rsidP="00D43AB0">
            <w:pPr>
              <w:spacing w:after="0" w:line="240" w:lineRule="auto"/>
              <w:jc w:val="center"/>
              <w:rPr>
                <w:rFonts w:ascii="Times New Roman" w:hAnsi="Times New Roman"/>
                <w:sz w:val="24"/>
                <w:szCs w:val="24"/>
              </w:rPr>
            </w:pP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25.5</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муниципальных образований Новосибирской области, представивших заявки на участие в конкурсном отборе инициативных проектов (не менее установленного значения)</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58,5</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59</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59,5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26</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«Повышение качества и доступности предоставления государственных и муниципальных услуг в Новосибирской области» (утверждена постановлением Правительства Новосибирской области от 09.12.2014 № 477-п «О государственной программе Новосибирской области «Повышение качества и доступности предоставления государственных и муниципальных услуг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«Обеспечение уровня удовлетворенности заявителей качеством предоставления государственных и муниципальных услуг в многофункциональных центрах Новосибирской области до 2030 года – не менее 90%»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26.1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Уровень удовлетворенности заявителей качеством предоставления государственных и муниципальных услуг на базе ГАУ НСО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26.2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граждан, имеющих доступ к получению государственных и муниципальных услуг по принципу «одного окна» по месту пребывания, в</w:t>
            </w:r>
          </w:p>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том числе в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26.3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Среднее время ожидания заявителя в очереди для подачи документов и получения результата услуги в филиалах ГАУ НСО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мин.</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26.4</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 xml:space="preserve">Доля государственных услуг, предоставляемых областными </w:t>
            </w:r>
            <w:r w:rsidRPr="007071A8">
              <w:rPr>
                <w:rFonts w:ascii="Times New Roman" w:eastAsia="Times New Roman" w:hAnsi="Times New Roman"/>
                <w:sz w:val="24"/>
                <w:szCs w:val="24"/>
              </w:rPr>
              <w:lastRenderedPageBreak/>
              <w:t>исполнительными органами Новосибирской области по принципу «одного окна» на базе ГАУ НСО «МФЦ», от общего числа государственных услуг, предоставляемых областными исполнительными органами Новосибирской области, не имеющих законодательно установленных ограничений к предоставлению в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lastRenderedPageBreak/>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26.5</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Доля регламентированных государственных услуг, предоставляемых федеральными органами исполнительной власти и органами государственных внебюджетных фондов по принципу «одного окна» на базе ГАУ НСО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26.6</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Доля администраций городских округов, муниципальных округов, муниципальных районов и административных центров муниципальных районов, предоставляющих муниципальные услуги по принципу «одного окна» на базе ГАУ НСО «МФЦ»</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27</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«Стимулирование инвестиционной активности в Новосибирской области» (утверждена постановлением Правительства Новосибирской области от 01.04.2015 № 126-п «О государственной программе Новосибирской области «Стимулирование инвестиционной активности в Новосибирской области»)</w:t>
            </w:r>
          </w:p>
        </w:tc>
      </w:tr>
      <w:tr w:rsidR="00A85BBF" w:rsidRPr="007071A8" w:rsidTr="00C75226">
        <w:trPr>
          <w:trHeight w:val="510"/>
          <w:jc w:val="center"/>
        </w:trPr>
        <w:tc>
          <w:tcPr>
            <w:tcW w:w="9924" w:type="dxa"/>
            <w:gridSpan w:val="6"/>
            <w:tcBorders>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«Рост объема инвестиций в основной капитал в Новосибирской области до 728,5 млрд рублей к 2030 году»</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27.1</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Реальный рост инвестиций в основной капитал, в % (к предыдущему периоду) (ежегодно)</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rPr>
            </w:pPr>
            <w:r w:rsidRPr="007071A8">
              <w:rPr>
                <w:rFonts w:ascii="Times New Roman" w:hAnsi="Times New Roman" w:cs="Times New Roman"/>
              </w:rPr>
              <w:t>103,5</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rPr>
            </w:pPr>
            <w:r w:rsidRPr="007071A8">
              <w:rPr>
                <w:rFonts w:ascii="Times New Roman" w:hAnsi="Times New Roman" w:cs="Times New Roman"/>
              </w:rPr>
              <w:t>103,5</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rPr>
            </w:pPr>
            <w:r w:rsidRPr="007071A8">
              <w:rPr>
                <w:rFonts w:ascii="Times New Roman" w:hAnsi="Times New Roman" w:cs="Times New Roman"/>
              </w:rPr>
              <w:t>103,5</w:t>
            </w:r>
          </w:p>
          <w:p w:rsidR="0035376E" w:rsidRPr="007071A8" w:rsidRDefault="0035376E" w:rsidP="00D43AB0">
            <w:pPr>
              <w:rPr>
                <w:rFonts w:ascii="Times New Roman" w:hAnsi="Times New Roman"/>
              </w:rPr>
            </w:pP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27.2</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Объем инвестиций в основной капитал (ежегодно)</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млрд</w:t>
            </w:r>
          </w:p>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рублей</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rPr>
            </w:pPr>
            <w:r w:rsidRPr="007071A8">
              <w:rPr>
                <w:rFonts w:ascii="Times New Roman" w:hAnsi="Times New Roman" w:cs="Times New Roman"/>
              </w:rPr>
              <w:t>481,9</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rPr>
            </w:pPr>
            <w:r w:rsidRPr="007071A8">
              <w:rPr>
                <w:rFonts w:ascii="Times New Roman" w:hAnsi="Times New Roman" w:cs="Times New Roman"/>
              </w:rPr>
              <w:t>518,7</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jc w:val="center"/>
              <w:rPr>
                <w:rFonts w:ascii="Times New Roman" w:hAnsi="Times New Roman"/>
              </w:rPr>
            </w:pPr>
            <w:r w:rsidRPr="007071A8">
              <w:rPr>
                <w:rFonts w:ascii="Times New Roman" w:eastAsia="Times New Roman" w:hAnsi="Times New Roman"/>
              </w:rPr>
              <w:t>557,8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28</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«Научно-технологическое развитие Новосибирской области» (утверждена постановлением Правительства Новосибирской области от 31.12.2019 № 528-п «Об утверждении государственной программы Новосибирской области «Научно-технологическое развитие Новосибирской области»)</w:t>
            </w:r>
          </w:p>
        </w:tc>
      </w:tr>
      <w:tr w:rsidR="00A85BBF" w:rsidRPr="007071A8" w:rsidTr="007071A8">
        <w:trPr>
          <w:trHeight w:val="510"/>
          <w:jc w:val="center"/>
        </w:trPr>
        <w:tc>
          <w:tcPr>
            <w:tcW w:w="9924" w:type="dxa"/>
            <w:gridSpan w:val="6"/>
            <w:tcBorders>
              <w:bottom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hAnsi="Times New Roman"/>
                <w:sz w:val="24"/>
                <w:szCs w:val="24"/>
              </w:rPr>
              <w:t>Цель: «Стимулирование научной, научно-технической и инновационной деятельности в Новосибирской области и обеспечение ежегодного присутствия Новосибирской области в десятке ведущих субъектов Российской Федерации в Национальном рейтинге научно-технологического развития субъектов Российской Федерации до 2030 года»</w:t>
            </w:r>
          </w:p>
        </w:tc>
      </w:tr>
      <w:tr w:rsidR="00A85BBF" w:rsidRPr="007071A8" w:rsidTr="007071A8">
        <w:trPr>
          <w:trHeight w:val="510"/>
          <w:jc w:val="center"/>
        </w:trPr>
        <w:tc>
          <w:tcPr>
            <w:tcW w:w="62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sz w:val="24"/>
                <w:szCs w:val="24"/>
              </w:rPr>
            </w:pPr>
            <w:r w:rsidRPr="007071A8">
              <w:rPr>
                <w:rFonts w:ascii="Times New Roman" w:hAnsi="Times New Roman"/>
                <w:sz w:val="24"/>
                <w:szCs w:val="24"/>
              </w:rPr>
              <w:t>28.1</w:t>
            </w:r>
          </w:p>
        </w:tc>
        <w:tc>
          <w:tcPr>
            <w:tcW w:w="411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hAnsi="Times New Roman"/>
                <w:sz w:val="24"/>
                <w:szCs w:val="24"/>
              </w:rPr>
              <w:t>Позиция Новосибирской области в Национальном рейтинге научно-</w:t>
            </w:r>
            <w:r w:rsidRPr="007071A8">
              <w:rPr>
                <w:rFonts w:ascii="Times New Roman" w:hAnsi="Times New Roman"/>
                <w:sz w:val="24"/>
                <w:szCs w:val="24"/>
              </w:rPr>
              <w:lastRenderedPageBreak/>
              <w:t>технологического развития субъектов Российской Федерации (не ниже установленного значения)</w:t>
            </w:r>
          </w:p>
        </w:tc>
        <w:tc>
          <w:tcPr>
            <w:tcW w:w="1418"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lastRenderedPageBreak/>
              <w:t>место</w:t>
            </w:r>
          </w:p>
        </w:tc>
        <w:tc>
          <w:tcPr>
            <w:tcW w:w="1213"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10</w:t>
            </w:r>
          </w:p>
        </w:tc>
        <w:tc>
          <w:tcPr>
            <w:tcW w:w="1416"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10</w:t>
            </w:r>
          </w:p>
        </w:tc>
        <w:tc>
          <w:tcPr>
            <w:tcW w:w="1137" w:type="dxa"/>
            <w:tcBorders>
              <w:top w:val="single" w:sz="4" w:space="0" w:color="auto"/>
              <w:left w:val="single" w:sz="4" w:space="0" w:color="auto"/>
              <w:bottom w:val="single" w:sz="4" w:space="0" w:color="auto"/>
              <w:right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10</w:t>
            </w:r>
          </w:p>
        </w:tc>
      </w:tr>
      <w:tr w:rsidR="00A85BBF" w:rsidRPr="007071A8" w:rsidTr="007071A8">
        <w:trPr>
          <w:trHeight w:val="510"/>
          <w:jc w:val="center"/>
        </w:trPr>
        <w:tc>
          <w:tcPr>
            <w:tcW w:w="623" w:type="dxa"/>
            <w:tcBorders>
              <w:top w:val="single" w:sz="4" w:space="0" w:color="auto"/>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sz w:val="24"/>
                <w:szCs w:val="24"/>
              </w:rPr>
            </w:pPr>
            <w:r w:rsidRPr="007071A8">
              <w:rPr>
                <w:rFonts w:ascii="Times New Roman" w:hAnsi="Times New Roman"/>
                <w:sz w:val="24"/>
                <w:szCs w:val="24"/>
              </w:rPr>
              <w:t>28.2</w:t>
            </w:r>
          </w:p>
        </w:tc>
        <w:tc>
          <w:tcPr>
            <w:tcW w:w="4117" w:type="dxa"/>
            <w:tcBorders>
              <w:top w:val="single" w:sz="4" w:space="0" w:color="auto"/>
              <w:left w:val="single" w:sz="4" w:space="0" w:color="000000"/>
              <w:bottom w:val="single" w:sz="4" w:space="0" w:color="000000"/>
              <w:right w:val="single" w:sz="8"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hAnsi="Times New Roman"/>
                <w:sz w:val="24"/>
                <w:szCs w:val="24"/>
              </w:rPr>
              <w:t>Доля исследователей в возрасте до 39 лет в общей численности исследователей в Новосибирской области</w:t>
            </w:r>
          </w:p>
        </w:tc>
        <w:tc>
          <w:tcPr>
            <w:tcW w:w="1418" w:type="dxa"/>
            <w:tcBorders>
              <w:top w:val="single" w:sz="4" w:space="0" w:color="auto"/>
              <w:left w:val="none" w:sz="4" w:space="0" w:color="000000"/>
              <w:bottom w:val="single" w:sz="4" w:space="0" w:color="000000"/>
              <w:right w:val="single" w:sz="8"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auto"/>
              <w:left w:val="none" w:sz="4" w:space="0" w:color="000000"/>
              <w:bottom w:val="single" w:sz="4" w:space="0" w:color="000000"/>
              <w:right w:val="single" w:sz="8"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 xml:space="preserve">43,9 </w:t>
            </w:r>
          </w:p>
        </w:tc>
        <w:tc>
          <w:tcPr>
            <w:tcW w:w="1416" w:type="dxa"/>
            <w:tcBorders>
              <w:top w:val="single" w:sz="4" w:space="0" w:color="auto"/>
              <w:left w:val="none" w:sz="4" w:space="0" w:color="000000"/>
              <w:bottom w:val="single" w:sz="4" w:space="0" w:color="000000"/>
              <w:right w:val="single" w:sz="8"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44,1</w:t>
            </w:r>
          </w:p>
        </w:tc>
        <w:tc>
          <w:tcPr>
            <w:tcW w:w="1137" w:type="dxa"/>
            <w:tcBorders>
              <w:top w:val="single" w:sz="4" w:space="0" w:color="auto"/>
              <w:left w:val="none" w:sz="4" w:space="0" w:color="000000"/>
              <w:bottom w:val="single" w:sz="4" w:space="0" w:color="000000"/>
              <w:right w:val="single" w:sz="8"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44,3</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sz w:val="24"/>
                <w:szCs w:val="24"/>
              </w:rPr>
            </w:pPr>
            <w:r w:rsidRPr="007071A8">
              <w:rPr>
                <w:rFonts w:ascii="Times New Roman" w:hAnsi="Times New Roman"/>
                <w:sz w:val="24"/>
                <w:szCs w:val="24"/>
              </w:rPr>
              <w:t>28.3</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hAnsi="Times New Roman"/>
                <w:sz w:val="24"/>
                <w:szCs w:val="24"/>
              </w:rPr>
              <w:t>Доля организаций, осуществляющих технологические инновации, в общем числе организаций Новосибирской области</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19,0</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19,3</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19,6</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sz w:val="24"/>
                <w:szCs w:val="24"/>
              </w:rPr>
            </w:pPr>
            <w:r w:rsidRPr="007071A8">
              <w:rPr>
                <w:rFonts w:ascii="Times New Roman" w:hAnsi="Times New Roman"/>
                <w:sz w:val="24"/>
                <w:szCs w:val="24"/>
              </w:rPr>
              <w:t>28.4</w:t>
            </w:r>
          </w:p>
        </w:tc>
        <w:tc>
          <w:tcPr>
            <w:tcW w:w="411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both"/>
              <w:rPr>
                <w:rFonts w:ascii="Times New Roman" w:hAnsi="Times New Roman"/>
              </w:rPr>
            </w:pPr>
            <w:r w:rsidRPr="007071A8">
              <w:rPr>
                <w:rFonts w:ascii="Times New Roman" w:hAnsi="Times New Roman"/>
                <w:sz w:val="24"/>
                <w:szCs w:val="24"/>
              </w:rPr>
              <w:t>Доля инновационной продукции в общем объеме отгруженных товаров, выполненных работ, услуг</w:t>
            </w:r>
          </w:p>
        </w:tc>
        <w:tc>
          <w:tcPr>
            <w:tcW w:w="1418"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w:t>
            </w:r>
          </w:p>
        </w:tc>
        <w:tc>
          <w:tcPr>
            <w:tcW w:w="121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4,1</w:t>
            </w:r>
          </w:p>
        </w:tc>
        <w:tc>
          <w:tcPr>
            <w:tcW w:w="1416"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4,3</w:t>
            </w:r>
          </w:p>
        </w:tc>
        <w:tc>
          <w:tcPr>
            <w:tcW w:w="1137"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35376E" w:rsidRPr="007071A8" w:rsidRDefault="00A85BBF" w:rsidP="00D43AB0">
            <w:pPr>
              <w:pBdr>
                <w:top w:val="none" w:sz="4" w:space="0" w:color="000000"/>
                <w:left w:val="none" w:sz="4" w:space="0" w:color="000000"/>
                <w:bottom w:val="none" w:sz="4" w:space="0" w:color="000000"/>
                <w:right w:val="none" w:sz="4" w:space="0" w:color="000000"/>
              </w:pBdr>
              <w:spacing w:after="0" w:line="240" w:lineRule="auto"/>
              <w:jc w:val="center"/>
              <w:rPr>
                <w:rFonts w:ascii="Times New Roman" w:hAnsi="Times New Roman"/>
                <w:sz w:val="24"/>
                <w:szCs w:val="24"/>
              </w:rPr>
            </w:pPr>
            <w:r w:rsidRPr="007071A8">
              <w:rPr>
                <w:rFonts w:ascii="Times New Roman" w:hAnsi="Times New Roman"/>
                <w:sz w:val="24"/>
                <w:szCs w:val="24"/>
              </w:rPr>
              <w:t>4,5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29</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«Цифровая трансформация Новосибирской области» (утверждена постановлением Правительства Новосибирской области от 31.12.2019 № 515-п «Об утверждении государственной программы Новосибирской области «Цифровая трансформация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Цель государственной программы «К 2030 году достигнута «цифровая зрелость» государственного и муниципального управления, ключевых отраслей экономики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«Цифровая зрелость» государственного и муниципального управления, ключевых отраслей экономики и социальной сферы, в том числе здравоохранения и образования, предполагающая автоматизацию большей части транзакций в рамках единых отраслевых цифровых платформ и модели управления на основе данных с учетом ускоренного внедрения технологий обработки больших объемов данных, машинного обучения и искусственного интеллекта</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92,7</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89,9</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93,4</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Цель государственной программы «К 2030 году обеспечено увеличение доли массовых социально значимых государственных и муниципальных услуг, предоставляемых в электронной форме в Новосибирской области, до 99 процентов»</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массовых социально значимых государственных и муниципальных услуг, предоставляемых в электронной форме</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97,5</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98</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29.3</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обращений за получением массовых социально значимых государственных и муниципальных услуг в электронном виде с использованием ЕПГУ и (или) РПГУ в общем количестве обращений</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52</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54</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56</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lastRenderedPageBreak/>
              <w:t>29.4</w:t>
            </w:r>
          </w:p>
        </w:tc>
        <w:tc>
          <w:tcPr>
            <w:tcW w:w="4117" w:type="dxa"/>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внедрений типовых информационных систем, реализованных на базе единой цифровой платформы, в деятельность региональных органов исполнительной власти и органов местного самоуправления Новосибирской области, обеспечивающих оказание госуслуг онлайн или в проактивном режиме</w:t>
            </w:r>
          </w:p>
        </w:tc>
        <w:tc>
          <w:tcPr>
            <w:tcW w:w="1418"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штука</w:t>
            </w:r>
          </w:p>
        </w:tc>
        <w:tc>
          <w:tcPr>
            <w:tcW w:w="1213"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2</w:t>
            </w:r>
          </w:p>
        </w:tc>
        <w:tc>
          <w:tcPr>
            <w:tcW w:w="1416"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4</w:t>
            </w:r>
          </w:p>
        </w:tc>
        <w:tc>
          <w:tcPr>
            <w:tcW w:w="1137"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Цель государственной программы «К 2030 году доля использования российского программного обеспечения в деятельности органов государственной власти Новосибирской области составит 100 процентов»</w:t>
            </w:r>
          </w:p>
        </w:tc>
      </w:tr>
      <w:tr w:rsidR="00A85BBF" w:rsidRPr="007071A8" w:rsidTr="00C75226">
        <w:trPr>
          <w:trHeight w:val="215"/>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29.5</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rPr>
              <w:t>Доля российского программного обеспечения, используемого в деятельности органов государственной власти субъектов Российской Федерации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99,83</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hAnsi="Times New Roman"/>
                <w:sz w:val="24"/>
                <w:szCs w:val="24"/>
              </w:rPr>
            </w:pPr>
            <w:r w:rsidRPr="007071A8">
              <w:rPr>
                <w:rFonts w:ascii="Times New Roman" w:hAnsi="Times New Roman"/>
                <w:sz w:val="24"/>
                <w:szCs w:val="24"/>
              </w:rPr>
              <w:t>100</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государственной программы «К 2030 году доля государственных услуг и сервисов, по которым средняя оценка удовлетворенности качеством работы государственных и муниципальных служащих и работников организаций социальной сферы по их оказанию в электронном виде с использованием единого портала государственных услуг в Новосибирской области, выше 4,5 баллов из 5 баллов, составит 75 процентов»</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29.6</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hAnsi="Times New Roman"/>
                <w:sz w:val="24"/>
                <w:szCs w:val="24"/>
                <w:lang w:eastAsia="ru-RU"/>
              </w:rPr>
              <w:t>Доля государственных услуг и сервисов, по которым средняя оценка удовлетворённости качеством работы госслужащих и работников организаций соцсферы по их оказанию в электронном виде с использованием ЕПГУ и (или) РПГУ выше 4,5</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57</w:t>
            </w:r>
          </w:p>
        </w:tc>
        <w:tc>
          <w:tcPr>
            <w:tcW w:w="1416" w:type="dxa"/>
            <w:tcMar>
              <w:top w:w="57" w:type="dxa"/>
              <w:left w:w="57" w:type="dxa"/>
              <w:bottom w:w="57" w:type="dxa"/>
              <w:right w:w="57" w:type="dxa"/>
            </w:tcMar>
          </w:tcPr>
          <w:p w:rsidR="0035376E" w:rsidRPr="007071A8" w:rsidRDefault="00A85BBF" w:rsidP="00D43AB0">
            <w:pPr>
              <w:tabs>
                <w:tab w:val="left" w:pos="393"/>
                <w:tab w:val="center" w:pos="545"/>
              </w:tabs>
              <w:spacing w:after="0" w:line="240" w:lineRule="auto"/>
              <w:rPr>
                <w:rFonts w:ascii="Times New Roman" w:eastAsia="Times New Roman" w:hAnsi="Times New Roman"/>
                <w:sz w:val="24"/>
                <w:szCs w:val="24"/>
              </w:rPr>
            </w:pPr>
            <w:r w:rsidRPr="007071A8">
              <w:rPr>
                <w:rFonts w:ascii="Times New Roman" w:eastAsia="Times New Roman" w:hAnsi="Times New Roman"/>
                <w:sz w:val="24"/>
                <w:szCs w:val="24"/>
                <w:lang w:eastAsia="ru-RU"/>
              </w:rPr>
              <w:tab/>
              <w:t>62</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65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outlineLvl w:val="2"/>
              <w:rPr>
                <w:rFonts w:ascii="Times New Roman" w:hAnsi="Times New Roman" w:cs="Times New Roman"/>
                <w:sz w:val="24"/>
                <w:szCs w:val="24"/>
              </w:rPr>
            </w:pPr>
            <w:r w:rsidRPr="007071A8">
              <w:rPr>
                <w:rFonts w:ascii="Times New Roman" w:hAnsi="Times New Roman" w:cs="Times New Roman"/>
                <w:sz w:val="24"/>
                <w:szCs w:val="24"/>
              </w:rPr>
              <w:t>30</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«Юстиция» (утверждена постановлением Правительства Новосибирской области от 14.05.2013 № 220-п «Об утверждении государственной программы Новосибирской области «Юстиция»)</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Создание правовых, информационных и материально-технических условий для реализации прав граждан и осуществления государственных функций в сфере юстиции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30.1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Обеспечение в полном объеме реализации функций, возложенных на областные исполнительные органы Новосибирской области в сфере юстиции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416"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w:t>
            </w:r>
            <w:r w:rsidRPr="007071A8">
              <w:rPr>
                <w:rFonts w:ascii="Times New Roman" w:eastAsia="Times New Roman" w:hAnsi="Times New Roman"/>
                <w:sz w:val="24"/>
                <w:szCs w:val="24"/>
                <w:lang w:val="en-US" w:eastAsia="ru-RU"/>
              </w:rPr>
              <w:t>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31</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8"/>
                <w:szCs w:val="28"/>
              </w:rPr>
            </w:pPr>
            <w:r w:rsidRPr="007071A8">
              <w:rPr>
                <w:rFonts w:ascii="Times New Roman" w:hAnsi="Times New Roman"/>
                <w:sz w:val="24"/>
                <w:szCs w:val="24"/>
              </w:rPr>
              <w:t>Государственная программа Новосибирской области «Развитие туризма в Новосибирской области» (утверждена постановлением Правительства Новосибирской области от 30.12.2021 № 576-п «Об утверждении государственной программы Новосибирской области «Развитие туризма в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Цель: «Увеличение количества туристов, размещенных в коллективных средствах размещения Новосибирской области к 2030 году до 1,92 млн человек»</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rPr>
                <w:rFonts w:ascii="Times New Roman" w:hAnsi="Times New Roman" w:cs="Times New Roman"/>
                <w:sz w:val="24"/>
                <w:szCs w:val="24"/>
              </w:rPr>
            </w:pPr>
            <w:r w:rsidRPr="007071A8">
              <w:rPr>
                <w:rFonts w:ascii="Times New Roman" w:hAnsi="Times New Roman" w:cs="Times New Roman"/>
                <w:sz w:val="24"/>
                <w:szCs w:val="24"/>
              </w:rPr>
              <w:lastRenderedPageBreak/>
              <w:t>31.1</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Объем платных услуг населению в сфере туризма Новосибирской области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млн</w:t>
            </w:r>
          </w:p>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рублей</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17 000</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lang w:val="en-US"/>
              </w:rPr>
              <w:t>18 000</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val="en-US"/>
              </w:rPr>
              <w:t>1</w:t>
            </w:r>
            <w:r w:rsidRPr="007071A8">
              <w:rPr>
                <w:rFonts w:ascii="Times New Roman" w:eastAsia="Times New Roman" w:hAnsi="Times New Roman"/>
                <w:sz w:val="24"/>
                <w:szCs w:val="24"/>
              </w:rPr>
              <w:t xml:space="preserve">9 </w:t>
            </w:r>
            <w:r w:rsidRPr="007071A8">
              <w:rPr>
                <w:rFonts w:ascii="Times New Roman" w:eastAsia="Times New Roman" w:hAnsi="Times New Roman"/>
                <w:sz w:val="24"/>
                <w:szCs w:val="24"/>
                <w:lang w:val="en-US"/>
              </w:rPr>
              <w:t>000</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pStyle w:val="ConsPlusNormal"/>
              <w:widowControl/>
              <w:rPr>
                <w:rFonts w:ascii="Times New Roman" w:hAnsi="Times New Roman" w:cs="Times New Roman"/>
                <w:sz w:val="24"/>
                <w:szCs w:val="24"/>
              </w:rPr>
            </w:pPr>
            <w:r w:rsidRPr="007071A8">
              <w:rPr>
                <w:rFonts w:ascii="Times New Roman" w:hAnsi="Times New Roman" w:cs="Times New Roman"/>
                <w:sz w:val="24"/>
                <w:szCs w:val="24"/>
                <w:lang w:val="en-US"/>
              </w:rPr>
              <w:t>3</w:t>
            </w:r>
            <w:r w:rsidRPr="007071A8">
              <w:rPr>
                <w:rFonts w:ascii="Times New Roman" w:hAnsi="Times New Roman" w:cs="Times New Roman"/>
                <w:sz w:val="24"/>
                <w:szCs w:val="24"/>
              </w:rPr>
              <w:t>1.2</w:t>
            </w:r>
          </w:p>
        </w:tc>
        <w:tc>
          <w:tcPr>
            <w:tcW w:w="4117" w:type="dxa"/>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Количество туристических поездок по территории Российской Федерации</w:t>
            </w:r>
          </w:p>
        </w:tc>
        <w:tc>
          <w:tcPr>
            <w:tcW w:w="1418"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млн штук</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1,8</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1,9</w:t>
            </w:r>
          </w:p>
        </w:tc>
        <w:tc>
          <w:tcPr>
            <w:tcW w:w="1137" w:type="dxa"/>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2,1</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pStyle w:val="ConsPlusNormal"/>
              <w:widowControl/>
              <w:rPr>
                <w:rFonts w:ascii="Times New Roman" w:hAnsi="Times New Roman" w:cs="Times New Roman"/>
                <w:sz w:val="24"/>
                <w:szCs w:val="24"/>
              </w:rPr>
            </w:pPr>
            <w:r w:rsidRPr="007071A8">
              <w:rPr>
                <w:rFonts w:ascii="Times New Roman" w:hAnsi="Times New Roman" w:cs="Times New Roman"/>
                <w:sz w:val="24"/>
                <w:szCs w:val="24"/>
              </w:rPr>
              <w:t>31.3</w:t>
            </w:r>
          </w:p>
        </w:tc>
        <w:tc>
          <w:tcPr>
            <w:tcW w:w="4117" w:type="dxa"/>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Число туристских поездок</w:t>
            </w:r>
          </w:p>
        </w:tc>
        <w:tc>
          <w:tcPr>
            <w:tcW w:w="1418"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млн человек</w:t>
            </w:r>
          </w:p>
        </w:tc>
        <w:tc>
          <w:tcPr>
            <w:tcW w:w="1213" w:type="dxa"/>
            <w:vMerge w:val="restart"/>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1,58</w:t>
            </w:r>
          </w:p>
        </w:tc>
        <w:tc>
          <w:tcPr>
            <w:tcW w:w="1416" w:type="dxa"/>
            <w:vMerge w:val="restart"/>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1,66</w:t>
            </w:r>
          </w:p>
        </w:tc>
        <w:tc>
          <w:tcPr>
            <w:tcW w:w="1137"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rPr>
              <w:t>1,75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rPr>
                <w:rFonts w:ascii="Times New Roman" w:hAnsi="Times New Roman"/>
                <w:sz w:val="24"/>
                <w:szCs w:val="24"/>
              </w:rPr>
            </w:pPr>
            <w:r w:rsidRPr="007071A8">
              <w:rPr>
                <w:rFonts w:ascii="Times New Roman" w:eastAsia="Times New Roman" w:hAnsi="Times New Roman"/>
                <w:sz w:val="24"/>
                <w:szCs w:val="24"/>
              </w:rPr>
              <w:t>32</w:t>
            </w:r>
          </w:p>
        </w:tc>
        <w:tc>
          <w:tcPr>
            <w:tcW w:w="9301" w:type="dxa"/>
            <w:gridSpan w:val="5"/>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Государственная программа Новосибирской области «Торговля Новосибирской области»</w:t>
            </w:r>
          </w:p>
          <w:p w:rsidR="0035376E" w:rsidRPr="007071A8" w:rsidRDefault="00A85BBF" w:rsidP="00D43AB0">
            <w:pPr>
              <w:spacing w:after="0" w:line="240" w:lineRule="auto"/>
              <w:jc w:val="both"/>
              <w:rPr>
                <w:rFonts w:ascii="Times New Roman" w:hAnsi="Times New Roman"/>
                <w:sz w:val="24"/>
                <w:szCs w:val="24"/>
              </w:rPr>
            </w:pPr>
            <w:r w:rsidRPr="007071A8">
              <w:rPr>
                <w:rFonts w:ascii="Times New Roman" w:hAnsi="Times New Roman"/>
                <w:sz w:val="24"/>
                <w:szCs w:val="24"/>
              </w:rPr>
              <w:t>(утверждена постановлением Правительства Новосибирской области от 08.10.2024 № 459-п «Об утверждении государственной программы Новосибирской области «Торговля Новосибирской области»)</w:t>
            </w:r>
          </w:p>
        </w:tc>
      </w:tr>
      <w:tr w:rsidR="00A85BBF" w:rsidRPr="007071A8" w:rsidTr="00C75226">
        <w:trPr>
          <w:trHeight w:val="510"/>
          <w:jc w:val="center"/>
        </w:trPr>
        <w:tc>
          <w:tcPr>
            <w:tcW w:w="9924" w:type="dxa"/>
            <w:gridSpan w:val="6"/>
            <w:tcMar>
              <w:top w:w="57" w:type="dxa"/>
              <w:left w:w="57" w:type="dxa"/>
              <w:bottom w:w="57" w:type="dxa"/>
              <w:right w:w="57" w:type="dxa"/>
            </w:tcMar>
          </w:tcPr>
          <w:p w:rsidR="0035376E" w:rsidRPr="007071A8" w:rsidRDefault="00A85BBF" w:rsidP="00D43AB0">
            <w:pPr>
              <w:spacing w:after="0" w:line="240" w:lineRule="auto"/>
              <w:jc w:val="both"/>
              <w:rPr>
                <w:rFonts w:ascii="Times New Roman" w:hAnsi="Times New Roman"/>
                <w:sz w:val="24"/>
                <w:szCs w:val="24"/>
              </w:rPr>
            </w:pPr>
            <w:r w:rsidRPr="007071A8">
              <w:rPr>
                <w:rFonts w:ascii="Times New Roman" w:eastAsia="Times New Roman" w:hAnsi="Times New Roman"/>
                <w:sz w:val="24"/>
                <w:szCs w:val="24"/>
              </w:rPr>
              <w:t>Цель: «Обеспечение удовлетворения спроса населения в потребительских товарах в пределах территориальной доступности в 100% муниципальных районов, муниципальных округов, городских округов Новосибирской области»</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32.1</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Индекс оборота розничной торговли  по отношению к предыдущему году</w:t>
            </w:r>
          </w:p>
        </w:tc>
        <w:tc>
          <w:tcPr>
            <w:tcW w:w="1418" w:type="dxa"/>
            <w:tcMar>
              <w:top w:w="57" w:type="dxa"/>
              <w:left w:w="57" w:type="dxa"/>
              <w:bottom w:w="57" w:type="dxa"/>
              <w:right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103,9</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102,5</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102,5</w:t>
            </w:r>
          </w:p>
        </w:tc>
      </w:tr>
      <w:tr w:rsidR="00A85BBF" w:rsidRPr="007071A8" w:rsidTr="00C75226">
        <w:trPr>
          <w:trHeight w:val="510"/>
          <w:jc w:val="center"/>
        </w:trPr>
        <w:tc>
          <w:tcPr>
            <w:tcW w:w="623" w:type="dxa"/>
            <w:tcMar>
              <w:top w:w="57" w:type="dxa"/>
              <w:left w:w="57" w:type="dxa"/>
              <w:bottom w:w="57" w:type="dxa"/>
              <w:right w:w="57" w:type="dxa"/>
            </w:tcMar>
          </w:tcPr>
          <w:p w:rsidR="0035376E" w:rsidRPr="007071A8" w:rsidRDefault="00A85BBF" w:rsidP="00D43AB0">
            <w:pPr>
              <w:jc w:val="center"/>
              <w:rPr>
                <w:rFonts w:ascii="Times New Roman" w:hAnsi="Times New Roman"/>
                <w:sz w:val="24"/>
                <w:szCs w:val="24"/>
              </w:rPr>
            </w:pPr>
            <w:r w:rsidRPr="007071A8">
              <w:rPr>
                <w:rFonts w:ascii="Times New Roman" w:eastAsia="Times New Roman" w:hAnsi="Times New Roman"/>
                <w:sz w:val="24"/>
                <w:szCs w:val="24"/>
              </w:rPr>
              <w:t>32.2</w:t>
            </w:r>
          </w:p>
        </w:tc>
        <w:tc>
          <w:tcPr>
            <w:tcW w:w="4117" w:type="dxa"/>
            <w:tcMar>
              <w:top w:w="57" w:type="dxa"/>
              <w:left w:w="57" w:type="dxa"/>
              <w:bottom w:w="57" w:type="dxa"/>
              <w:right w:w="57" w:type="dxa"/>
            </w:tcMar>
          </w:tcPr>
          <w:p w:rsidR="0035376E" w:rsidRPr="007071A8" w:rsidRDefault="00A85BBF" w:rsidP="00D43AB0">
            <w:pPr>
              <w:pStyle w:val="ConsPlusNormal"/>
              <w:widowControl/>
              <w:jc w:val="both"/>
              <w:rPr>
                <w:rFonts w:ascii="Times New Roman" w:hAnsi="Times New Roman" w:cs="Times New Roman"/>
                <w:sz w:val="24"/>
                <w:szCs w:val="24"/>
              </w:rPr>
            </w:pPr>
            <w:r w:rsidRPr="007071A8">
              <w:rPr>
                <w:rFonts w:ascii="Times New Roman" w:hAnsi="Times New Roman" w:cs="Times New Roman"/>
                <w:sz w:val="24"/>
                <w:szCs w:val="24"/>
              </w:rPr>
              <w:t>Доля муниципальных районов, муниципальных округов и городских округов Новосибирской области, в которых уровень обеспеченности населения площадью стационарных торговых объектов соответствует нормативу</w:t>
            </w:r>
          </w:p>
        </w:tc>
        <w:tc>
          <w:tcPr>
            <w:tcW w:w="1418" w:type="dxa"/>
            <w:tcMar>
              <w:top w:w="57" w:type="dxa"/>
              <w:left w:w="57" w:type="dxa"/>
              <w:bottom w:w="57" w:type="dxa"/>
              <w:right w:w="57" w:type="dxa"/>
            </w:tcMar>
          </w:tcPr>
          <w:p w:rsidR="0035376E" w:rsidRPr="007071A8" w:rsidRDefault="00A85BBF" w:rsidP="00D43AB0">
            <w:pPr>
              <w:jc w:val="center"/>
              <w:rPr>
                <w:rFonts w:ascii="Times New Roman" w:hAnsi="Times New Roman"/>
              </w:rPr>
            </w:pPr>
            <w:r w:rsidRPr="007071A8">
              <w:rPr>
                <w:rFonts w:ascii="Times New Roman" w:hAnsi="Times New Roman"/>
              </w:rPr>
              <w:t>%</w:t>
            </w:r>
          </w:p>
        </w:tc>
        <w:tc>
          <w:tcPr>
            <w:tcW w:w="1213"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100</w:t>
            </w:r>
          </w:p>
        </w:tc>
        <w:tc>
          <w:tcPr>
            <w:tcW w:w="1416"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100</w:t>
            </w:r>
          </w:p>
        </w:tc>
        <w:tc>
          <w:tcPr>
            <w:tcW w:w="1137" w:type="dxa"/>
            <w:tcMar>
              <w:top w:w="57" w:type="dxa"/>
              <w:left w:w="57" w:type="dxa"/>
              <w:bottom w:w="57" w:type="dxa"/>
              <w:right w:w="57" w:type="dxa"/>
            </w:tcMar>
          </w:tcPr>
          <w:p w:rsidR="0035376E" w:rsidRPr="007071A8" w:rsidRDefault="00A85BBF" w:rsidP="00D43AB0">
            <w:pPr>
              <w:pStyle w:val="ConsPlusNormal"/>
              <w:widowControl/>
              <w:jc w:val="center"/>
              <w:rPr>
                <w:rFonts w:ascii="Times New Roman" w:hAnsi="Times New Roman" w:cs="Times New Roman"/>
                <w:sz w:val="24"/>
                <w:szCs w:val="24"/>
              </w:rPr>
            </w:pPr>
            <w:r w:rsidRPr="007071A8">
              <w:rPr>
                <w:rFonts w:ascii="Times New Roman" w:hAnsi="Times New Roman" w:cs="Times New Roman"/>
                <w:sz w:val="24"/>
                <w:szCs w:val="24"/>
              </w:rPr>
              <w:t>100</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spacing w:line="256"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33</w:t>
            </w:r>
          </w:p>
        </w:tc>
        <w:tc>
          <w:tcPr>
            <w:tcW w:w="9301" w:type="dxa"/>
            <w:gridSpan w:val="5"/>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shd w:val="clear" w:color="auto" w:fill="FFFFFF"/>
              </w:rPr>
            </w:pPr>
            <w:r w:rsidRPr="007071A8">
              <w:rPr>
                <w:rFonts w:ascii="Times New Roman" w:eastAsia="Times New Roman" w:hAnsi="Times New Roman"/>
                <w:sz w:val="24"/>
                <w:szCs w:val="24"/>
                <w:shd w:val="clear" w:color="auto" w:fill="FFFFFF"/>
                <w:lang w:eastAsia="ru-RU"/>
              </w:rPr>
              <w:t>Государственная программа Новосибирской области «Развитие архивного дела» (утверждена постановлением Правительства Новосибирской области от 20.08.2024 № 383-п «Об утверждении государственной программы Новосибирской области  «Развитие архивного дела»)</w:t>
            </w:r>
          </w:p>
        </w:tc>
      </w:tr>
      <w:tr w:rsidR="00A85BBF" w:rsidRPr="007071A8" w:rsidTr="00C75226">
        <w:trPr>
          <w:trHeight w:val="510"/>
          <w:jc w:val="center"/>
        </w:trPr>
        <w:tc>
          <w:tcPr>
            <w:tcW w:w="9924" w:type="dxa"/>
            <w:gridSpan w:val="6"/>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shd w:val="clear" w:color="auto" w:fill="FFFFFF"/>
                <w:lang w:eastAsia="ru-RU"/>
              </w:rPr>
              <w:t>Цель: «Формирование эффективной системы комплектования, учета и использования архивных документов, обеспечивающей постоянное и долговременное хранение с соблюдением нормативных условий для 100 процентов документов на постоянной основе»</w:t>
            </w:r>
          </w:p>
        </w:tc>
      </w:tr>
      <w:tr w:rsidR="00A85BBF"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33.1</w:t>
            </w:r>
          </w:p>
        </w:tc>
        <w:tc>
          <w:tcPr>
            <w:tcW w:w="4117" w:type="dxa"/>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архивных документов и архивных фондов, хранящихся с соблюдением нормативных условий, обеспечивающих их постоянное и долговременное хранение</w:t>
            </w:r>
          </w:p>
        </w:tc>
        <w:tc>
          <w:tcPr>
            <w:tcW w:w="1418"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416"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c>
          <w:tcPr>
            <w:tcW w:w="1137"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100</w:t>
            </w:r>
          </w:p>
        </w:tc>
      </w:tr>
      <w:tr w:rsidR="0035376E" w:rsidRPr="007071A8" w:rsidTr="00C75226">
        <w:trPr>
          <w:trHeight w:val="510"/>
          <w:jc w:val="center"/>
        </w:trPr>
        <w:tc>
          <w:tcPr>
            <w:tcW w:w="623"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33.2</w:t>
            </w:r>
          </w:p>
        </w:tc>
        <w:tc>
          <w:tcPr>
            <w:tcW w:w="4117" w:type="dxa"/>
            <w:vMerge w:val="restart"/>
            <w:tcMar>
              <w:top w:w="57" w:type="dxa"/>
              <w:left w:w="57" w:type="dxa"/>
              <w:bottom w:w="57" w:type="dxa"/>
              <w:right w:w="57" w:type="dxa"/>
            </w:tcMar>
          </w:tcPr>
          <w:p w:rsidR="0035376E" w:rsidRPr="007071A8" w:rsidRDefault="00A85BBF" w:rsidP="00D43AB0">
            <w:pPr>
              <w:spacing w:after="0" w:line="240" w:lineRule="auto"/>
              <w:jc w:val="both"/>
              <w:rPr>
                <w:rFonts w:ascii="Times New Roman" w:eastAsia="Times New Roman" w:hAnsi="Times New Roman"/>
                <w:sz w:val="24"/>
                <w:szCs w:val="24"/>
              </w:rPr>
            </w:pPr>
            <w:r w:rsidRPr="007071A8">
              <w:rPr>
                <w:rFonts w:ascii="Times New Roman" w:eastAsia="Times New Roman" w:hAnsi="Times New Roman"/>
                <w:sz w:val="24"/>
                <w:szCs w:val="24"/>
                <w:lang w:eastAsia="ru-RU"/>
              </w:rPr>
              <w:t>Доля запросов на получение архивных справок, архивных выписок и архивных копий, полученных в электронном виде среди услуг, не требующих очного посещения</w:t>
            </w:r>
          </w:p>
        </w:tc>
        <w:tc>
          <w:tcPr>
            <w:tcW w:w="1418"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w:t>
            </w:r>
          </w:p>
        </w:tc>
        <w:tc>
          <w:tcPr>
            <w:tcW w:w="1213"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65</w:t>
            </w:r>
          </w:p>
        </w:tc>
        <w:tc>
          <w:tcPr>
            <w:tcW w:w="1416"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73</w:t>
            </w:r>
          </w:p>
        </w:tc>
        <w:tc>
          <w:tcPr>
            <w:tcW w:w="1137" w:type="dxa"/>
            <w:vMerge w:val="restart"/>
            <w:tcMar>
              <w:top w:w="57" w:type="dxa"/>
              <w:left w:w="57" w:type="dxa"/>
              <w:bottom w:w="57" w:type="dxa"/>
              <w:right w:w="57" w:type="dxa"/>
            </w:tcMar>
          </w:tcPr>
          <w:p w:rsidR="0035376E" w:rsidRPr="007071A8" w:rsidRDefault="00A85BBF" w:rsidP="00D43AB0">
            <w:pPr>
              <w:spacing w:after="0" w:line="240" w:lineRule="auto"/>
              <w:jc w:val="center"/>
              <w:rPr>
                <w:rFonts w:ascii="Times New Roman" w:eastAsia="Times New Roman" w:hAnsi="Times New Roman"/>
                <w:sz w:val="24"/>
                <w:szCs w:val="24"/>
              </w:rPr>
            </w:pPr>
            <w:r w:rsidRPr="007071A8">
              <w:rPr>
                <w:rFonts w:ascii="Times New Roman" w:eastAsia="Times New Roman" w:hAnsi="Times New Roman"/>
                <w:sz w:val="24"/>
                <w:szCs w:val="24"/>
                <w:lang w:eastAsia="ru-RU"/>
              </w:rPr>
              <w:t>80</w:t>
            </w:r>
          </w:p>
        </w:tc>
      </w:tr>
    </w:tbl>
    <w:p w:rsidR="0035376E" w:rsidRPr="007071A8" w:rsidRDefault="0035376E" w:rsidP="00D43AB0">
      <w:pPr>
        <w:pStyle w:val="ConsPlusNormal"/>
        <w:widowControl/>
        <w:ind w:firstLine="709"/>
        <w:jc w:val="both"/>
        <w:rPr>
          <w:rFonts w:ascii="Times New Roman" w:hAnsi="Times New Roman" w:cs="Times New Roman"/>
          <w:sz w:val="28"/>
          <w:szCs w:val="28"/>
        </w:rPr>
      </w:pP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Применяемые сокращения: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АО – акционерное общество;</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АПК – агропромышленный комплекс;</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ВРП – валовой региональный продукт;</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г. – город;</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ГАУ НСО – государственное автономное учреждение;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lastRenderedPageBreak/>
        <w:t>ГЭС – гидроэлектростанция;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ед. – единица;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ДТП – дорожно-транспортное происшествие;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ИП – индивидуальный предприниматель;</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ИБК – инфраструктурные бюджетные кредиты;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кв. м – квадратный метр;</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НСО – Новосибирская область;</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К(Ф)Х – крестьянское (фермерское) хозяйство;</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КИК – казначейские бюджетные кредиты;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МУП – муниципальное унитарное предприятие;</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ОИО НСО – областные исполнительные органы;</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ООО – общество с ограниченной ответственностью;</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ОРВ – оценка регулирующего воздействия;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ОЭЗ – особая экономическая зона;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п.п. – процентный пункт;</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ПАО – публичное акционерное общество;</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ПЛП НСО – промышленно-логистический парк;</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 – река;</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р.п. – рабочий поселок;</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РФ – Российская Федерация;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 – село;</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СНГ – Содружество Независимых Государств;</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СФО – Сибирский федеральный округ;</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США – Соединенные Штаты Америки;</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ТОСЭР – территория опережающего социально-экономического развития;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тыс. – тысяч;</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УК – управляющая компания;</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ФБ – федеральный бюджет;</w:t>
      </w:r>
    </w:p>
    <w:p w:rsidR="0035376E" w:rsidRPr="007071A8" w:rsidRDefault="00A85BBF" w:rsidP="00D43AB0">
      <w:pPr>
        <w:pStyle w:val="ConsPlusNormal"/>
        <w:widowControl/>
        <w:ind w:firstLine="709"/>
        <w:jc w:val="both"/>
        <w:rPr>
          <w:rFonts w:ascii="Times New Roman" w:hAnsi="Times New Roman" w:cs="Times New Roman"/>
          <w:sz w:val="28"/>
          <w:szCs w:val="28"/>
        </w:rPr>
      </w:pPr>
      <w:r w:rsidRPr="007071A8">
        <w:rPr>
          <w:rFonts w:ascii="Times New Roman" w:hAnsi="Times New Roman" w:cs="Times New Roman"/>
          <w:sz w:val="28"/>
          <w:szCs w:val="28"/>
        </w:rPr>
        <w:t>чел. – человек.</w:t>
      </w:r>
    </w:p>
    <w:p w:rsidR="0035376E" w:rsidRPr="007071A8" w:rsidRDefault="0035376E" w:rsidP="00D43AB0">
      <w:pPr>
        <w:pStyle w:val="ConsPlusNormal"/>
        <w:widowControl/>
        <w:jc w:val="both"/>
        <w:rPr>
          <w:rFonts w:ascii="Times New Roman" w:hAnsi="Times New Roman" w:cs="Times New Roman"/>
          <w:sz w:val="28"/>
          <w:szCs w:val="28"/>
        </w:rPr>
      </w:pPr>
    </w:p>
    <w:p w:rsidR="0035376E" w:rsidRPr="007071A8" w:rsidRDefault="0035376E" w:rsidP="00D43AB0">
      <w:pPr>
        <w:pStyle w:val="ConsPlusNormal"/>
        <w:widowControl/>
        <w:jc w:val="both"/>
        <w:rPr>
          <w:rFonts w:ascii="Times New Roman" w:hAnsi="Times New Roman" w:cs="Times New Roman"/>
          <w:sz w:val="28"/>
          <w:szCs w:val="28"/>
        </w:rPr>
      </w:pPr>
    </w:p>
    <w:p w:rsidR="0035376E" w:rsidRPr="007071A8" w:rsidRDefault="0035376E" w:rsidP="00D43AB0">
      <w:pPr>
        <w:pStyle w:val="ConsPlusNormal"/>
        <w:widowControl/>
        <w:jc w:val="both"/>
        <w:rPr>
          <w:rFonts w:ascii="Times New Roman" w:hAnsi="Times New Roman" w:cs="Times New Roman"/>
          <w:sz w:val="28"/>
          <w:szCs w:val="28"/>
        </w:rPr>
      </w:pPr>
    </w:p>
    <w:p w:rsidR="0035376E" w:rsidRPr="007071A8" w:rsidRDefault="00A85BBF" w:rsidP="00D43AB0">
      <w:pPr>
        <w:pStyle w:val="ConsPlusNormal"/>
        <w:widowControl/>
        <w:jc w:val="center"/>
        <w:rPr>
          <w:rFonts w:ascii="Times New Roman" w:hAnsi="Times New Roman" w:cs="Times New Roman"/>
          <w:sz w:val="28"/>
          <w:szCs w:val="28"/>
        </w:rPr>
      </w:pPr>
      <w:r w:rsidRPr="007071A8">
        <w:rPr>
          <w:rFonts w:ascii="Times New Roman" w:hAnsi="Times New Roman" w:cs="Times New Roman"/>
          <w:sz w:val="28"/>
          <w:szCs w:val="28"/>
        </w:rPr>
        <w:t>_________</w:t>
      </w:r>
    </w:p>
    <w:sectPr w:rsidR="0035376E" w:rsidRPr="007071A8">
      <w:headerReference w:type="default" r:id="rId20"/>
      <w:pgSz w:w="11905" w:h="16838"/>
      <w:pgMar w:top="1134" w:right="567" w:bottom="1134" w:left="1418"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C61EC" w:rsidRDefault="002C61EC">
      <w:pPr>
        <w:spacing w:after="0" w:line="240" w:lineRule="auto"/>
      </w:pPr>
      <w:r>
        <w:separator/>
      </w:r>
    </w:p>
  </w:endnote>
  <w:endnote w:type="continuationSeparator" w:id="0">
    <w:p w:rsidR="002C61EC" w:rsidRDefault="002C61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3" w:usb2="00000009" w:usb3="00000000" w:csb0="000001FF" w:csb1="00000000"/>
  </w:font>
  <w:font w:name="Courier New">
    <w:altName w:val="Letter Gothic"/>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Calibri Light">
    <w:panose1 w:val="020F0302020204030204"/>
    <w:charset w:val="CC"/>
    <w:family w:val="swiss"/>
    <w:pitch w:val="variable"/>
    <w:sig w:usb0="A0002AEF" w:usb1="4000207B" w:usb2="00000000" w:usb3="00000000" w:csb0="000001FF" w:csb1="00000000"/>
  </w:font>
  <w:font w:name="Arial">
    <w:altName w:val="Times New Roman"/>
    <w:panose1 w:val="020B0604020202020204"/>
    <w:charset w:val="CC"/>
    <w:family w:val="swiss"/>
    <w:pitch w:val="variable"/>
    <w:sig w:usb0="E0002AFF" w:usb1="C0007843"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charset w:val="00"/>
    <w:family w:val="auto"/>
    <w:pitch w:val="default"/>
  </w:font>
  <w:font w:name="Cambria">
    <w:altName w:val="Palatino Linotype"/>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C61EC" w:rsidRDefault="002C61EC">
      <w:pPr>
        <w:spacing w:after="0" w:line="240" w:lineRule="auto"/>
      </w:pPr>
      <w:r>
        <w:separator/>
      </w:r>
    </w:p>
  </w:footnote>
  <w:footnote w:type="continuationSeparator" w:id="0">
    <w:p w:rsidR="002C61EC" w:rsidRDefault="002C61EC">
      <w:pPr>
        <w:spacing w:after="0" w:line="240" w:lineRule="auto"/>
      </w:pPr>
      <w:r>
        <w:continuationSeparator/>
      </w:r>
    </w:p>
  </w:footnote>
  <w:footnote w:id="1">
    <w:p w:rsidR="00FB6C22" w:rsidRDefault="00FB6C22">
      <w:pPr>
        <w:pStyle w:val="af4"/>
        <w:rPr>
          <w:rFonts w:ascii="Times New Roman" w:hAnsi="Times New Roman"/>
          <w:sz w:val="24"/>
          <w:szCs w:val="24"/>
        </w:rPr>
      </w:pPr>
      <w:r>
        <w:rPr>
          <w:rStyle w:val="af6"/>
          <w:rFonts w:ascii="Times New Roman" w:eastAsia="Times New Roman" w:hAnsi="Times New Roman"/>
          <w:sz w:val="24"/>
          <w:szCs w:val="24"/>
        </w:rPr>
        <w:footnoteRef/>
      </w:r>
      <w:r>
        <w:rPr>
          <w:rFonts w:ascii="Times New Roman" w:eastAsia="Times New Roman" w:hAnsi="Times New Roman"/>
          <w:color w:val="212121"/>
          <w:sz w:val="24"/>
          <w:szCs w:val="24"/>
          <w:highlight w:val="white"/>
        </w:rPr>
        <w:t>Здесь и далее официальные статистические данные (Новосибирскстат, Росстат) приведены по состоянию на 18.09.2025.</w:t>
      </w:r>
    </w:p>
  </w:footnote>
  <w:footnote w:id="2">
    <w:p w:rsidR="00FB6C22" w:rsidRDefault="00FB6C22">
      <w:pPr>
        <w:pStyle w:val="af4"/>
        <w:jc w:val="both"/>
        <w:rPr>
          <w:sz w:val="24"/>
          <w:szCs w:val="24"/>
        </w:rPr>
      </w:pPr>
      <w:r>
        <w:rPr>
          <w:rStyle w:val="af6"/>
          <w:rFonts w:ascii="Times New Roman" w:eastAsia="Times New Roman" w:hAnsi="Times New Roman"/>
          <w:sz w:val="24"/>
          <w:szCs w:val="24"/>
        </w:rPr>
        <w:footnoteRef/>
      </w:r>
      <w:r>
        <w:rPr>
          <w:rFonts w:ascii="Times New Roman" w:hAnsi="Times New Roman"/>
          <w:sz w:val="24"/>
          <w:szCs w:val="24"/>
        </w:rPr>
        <w:t>Без субъектов малого предпринимательства и объема инвестиций, не наблюдаемых прямыми статистическими методами.</w:t>
      </w:r>
    </w:p>
  </w:footnote>
  <w:footnote w:id="3">
    <w:p w:rsidR="00FB6C22" w:rsidRDefault="00FB6C22">
      <w:pPr>
        <w:pStyle w:val="singlespace"/>
        <w:jc w:val="both"/>
        <w:rPr>
          <w:rFonts w:ascii="Times New Roman" w:hAnsi="Times New Roman"/>
          <w:sz w:val="24"/>
          <w:szCs w:val="24"/>
        </w:rPr>
      </w:pPr>
      <w:r>
        <w:rPr>
          <w:rStyle w:val="af6"/>
          <w:rFonts w:ascii="Times New Roman" w:hAnsi="Times New Roman"/>
          <w:sz w:val="24"/>
          <w:szCs w:val="24"/>
        </w:rPr>
        <w:footnoteRef/>
      </w:r>
      <w:r>
        <w:rPr>
          <w:rFonts w:ascii="Times New Roman" w:hAnsi="Times New Roman"/>
          <w:sz w:val="24"/>
          <w:szCs w:val="24"/>
        </w:rPr>
        <w:t>Данные приведены без учета субъектов малого предпринимательства, по всем видам экономической деятельности.</w:t>
      </w:r>
    </w:p>
  </w:footnote>
  <w:footnote w:id="4">
    <w:p w:rsidR="00FB6C22" w:rsidRDefault="00FB6C22">
      <w:pPr>
        <w:pStyle w:val="ConsPlusNormal"/>
        <w:spacing w:before="220"/>
        <w:ind w:firstLine="540"/>
        <w:jc w:val="both"/>
        <w:rPr>
          <w:rFonts w:ascii="Times New Roman" w:hAnsi="Times New Roman" w:cs="Times New Roman"/>
          <w:szCs w:val="22"/>
        </w:rPr>
      </w:pPr>
      <w:r>
        <w:rPr>
          <w:rStyle w:val="af6"/>
          <w:rFonts w:ascii="Times New Roman" w:hAnsi="Times New Roman" w:cs="Times New Roman"/>
          <w:sz w:val="22"/>
          <w:szCs w:val="22"/>
        </w:rPr>
        <w:footnoteRef/>
      </w:r>
      <w:r>
        <w:rPr>
          <w:rFonts w:ascii="Times New Roman" w:hAnsi="Times New Roman" w:cs="Times New Roman"/>
          <w:szCs w:val="22"/>
        </w:rPr>
        <w:t>Значения показателей государственных программ Новосибирской области могут быть скорректированы по мере принятия закона об областном бюджете Новосибирский области, внесения изменений в него.</w:t>
      </w:r>
    </w:p>
    <w:p w:rsidR="00FB6C22" w:rsidRDefault="00FB6C22">
      <w:pPr>
        <w:pStyle w:val="singlespac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C22" w:rsidRDefault="00FB6C22">
    <w:pPr>
      <w:pStyle w:val="ad"/>
      <w:jc w:val="center"/>
      <w:rPr>
        <w:rFonts w:ascii="Times New Roman" w:hAnsi="Times New Roman"/>
        <w:sz w:val="20"/>
        <w:szCs w:val="20"/>
      </w:rPr>
    </w:pPr>
    <w:r>
      <w:rPr>
        <w:rFonts w:ascii="Times New Roman" w:eastAsia="Times New Roman" w:hAnsi="Times New Roman"/>
        <w:sz w:val="20"/>
        <w:szCs w:val="20"/>
      </w:rPr>
      <w:fldChar w:fldCharType="begin"/>
    </w:r>
    <w:r>
      <w:rPr>
        <w:rFonts w:ascii="Times New Roman" w:eastAsia="Times New Roman" w:hAnsi="Times New Roman"/>
        <w:sz w:val="20"/>
        <w:szCs w:val="20"/>
      </w:rPr>
      <w:instrText>PAGE \* MERGEFORMAT</w:instrText>
    </w:r>
    <w:r>
      <w:rPr>
        <w:rFonts w:ascii="Times New Roman" w:eastAsia="Times New Roman" w:hAnsi="Times New Roman"/>
        <w:sz w:val="20"/>
        <w:szCs w:val="20"/>
      </w:rPr>
      <w:fldChar w:fldCharType="separate"/>
    </w:r>
    <w:r w:rsidR="009F4F24">
      <w:rPr>
        <w:rFonts w:ascii="Times New Roman" w:eastAsia="Times New Roman" w:hAnsi="Times New Roman"/>
        <w:noProof/>
        <w:sz w:val="20"/>
        <w:szCs w:val="20"/>
      </w:rPr>
      <w:t>30</w:t>
    </w:r>
    <w:r>
      <w:rPr>
        <w:rFonts w:ascii="Times New Roman" w:eastAsia="Times New Roman" w:hAnsi="Times New Roman"/>
        <w:sz w:val="20"/>
        <w:szCs w:val="2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B6C22" w:rsidRDefault="00FB6C22">
    <w:pPr>
      <w:pStyle w:val="ad"/>
      <w:jc w:val="center"/>
      <w:rPr>
        <w:rFonts w:ascii="Times New Roman" w:hAnsi="Times New Roman"/>
        <w:sz w:val="20"/>
        <w:szCs w:val="20"/>
      </w:rPr>
    </w:pPr>
    <w:r>
      <w:rPr>
        <w:rFonts w:ascii="Times New Roman" w:eastAsia="Times New Roman" w:hAnsi="Times New Roman"/>
        <w:sz w:val="20"/>
        <w:szCs w:val="20"/>
      </w:rPr>
      <w:fldChar w:fldCharType="begin"/>
    </w:r>
    <w:r>
      <w:rPr>
        <w:rFonts w:ascii="Times New Roman" w:eastAsia="Times New Roman" w:hAnsi="Times New Roman"/>
        <w:sz w:val="20"/>
        <w:szCs w:val="20"/>
      </w:rPr>
      <w:instrText>PAGE \* MERGEFORMAT</w:instrText>
    </w:r>
    <w:r>
      <w:rPr>
        <w:rFonts w:ascii="Times New Roman" w:eastAsia="Times New Roman" w:hAnsi="Times New Roman"/>
        <w:sz w:val="20"/>
        <w:szCs w:val="20"/>
      </w:rPr>
      <w:fldChar w:fldCharType="separate"/>
    </w:r>
    <w:r w:rsidR="009F4F24">
      <w:rPr>
        <w:rFonts w:ascii="Times New Roman" w:eastAsia="Times New Roman" w:hAnsi="Times New Roman"/>
        <w:noProof/>
        <w:sz w:val="20"/>
        <w:szCs w:val="20"/>
      </w:rPr>
      <w:t>103</w:t>
    </w:r>
    <w:r>
      <w:rPr>
        <w:rFonts w:ascii="Times New Roman" w:eastAsia="Times New Roman" w:hAnsi="Times New Roman"/>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27B02"/>
    <w:multiLevelType w:val="hybridMultilevel"/>
    <w:tmpl w:val="9D7E7720"/>
    <w:lvl w:ilvl="0" w:tplc="6BAC2D8E">
      <w:start w:val="1"/>
      <w:numFmt w:val="bullet"/>
      <w:lvlText w:val=""/>
      <w:lvlJc w:val="left"/>
      <w:pPr>
        <w:ind w:left="7590" w:hanging="360"/>
      </w:pPr>
      <w:rPr>
        <w:rFonts w:ascii="Symbol" w:hAnsi="Symbol" w:hint="default"/>
      </w:rPr>
    </w:lvl>
    <w:lvl w:ilvl="1" w:tplc="F4748CD2">
      <w:start w:val="1"/>
      <w:numFmt w:val="bullet"/>
      <w:lvlText w:val="o"/>
      <w:lvlJc w:val="left"/>
      <w:pPr>
        <w:ind w:left="1440" w:hanging="360"/>
      </w:pPr>
      <w:rPr>
        <w:rFonts w:ascii="Courier New" w:hAnsi="Courier New" w:hint="default"/>
      </w:rPr>
    </w:lvl>
    <w:lvl w:ilvl="2" w:tplc="BAF28726">
      <w:start w:val="1"/>
      <w:numFmt w:val="bullet"/>
      <w:lvlText w:val=""/>
      <w:lvlJc w:val="left"/>
      <w:pPr>
        <w:ind w:left="2160" w:hanging="360"/>
      </w:pPr>
      <w:rPr>
        <w:rFonts w:ascii="Wingdings" w:hAnsi="Wingdings" w:hint="default"/>
      </w:rPr>
    </w:lvl>
    <w:lvl w:ilvl="3" w:tplc="554003C4">
      <w:start w:val="1"/>
      <w:numFmt w:val="bullet"/>
      <w:lvlText w:val=""/>
      <w:lvlJc w:val="left"/>
      <w:pPr>
        <w:ind w:left="2880" w:hanging="360"/>
      </w:pPr>
      <w:rPr>
        <w:rFonts w:ascii="Symbol" w:hAnsi="Symbol" w:hint="default"/>
      </w:rPr>
    </w:lvl>
    <w:lvl w:ilvl="4" w:tplc="B4EC4390">
      <w:start w:val="1"/>
      <w:numFmt w:val="bullet"/>
      <w:lvlText w:val="o"/>
      <w:lvlJc w:val="left"/>
      <w:pPr>
        <w:ind w:left="3600" w:hanging="360"/>
      </w:pPr>
      <w:rPr>
        <w:rFonts w:ascii="Courier New" w:hAnsi="Courier New" w:hint="default"/>
      </w:rPr>
    </w:lvl>
    <w:lvl w:ilvl="5" w:tplc="7898F894">
      <w:start w:val="1"/>
      <w:numFmt w:val="bullet"/>
      <w:lvlText w:val=""/>
      <w:lvlJc w:val="left"/>
      <w:pPr>
        <w:ind w:left="4320" w:hanging="360"/>
      </w:pPr>
      <w:rPr>
        <w:rFonts w:ascii="Wingdings" w:hAnsi="Wingdings" w:hint="default"/>
      </w:rPr>
    </w:lvl>
    <w:lvl w:ilvl="6" w:tplc="E536C952">
      <w:start w:val="1"/>
      <w:numFmt w:val="bullet"/>
      <w:lvlText w:val=""/>
      <w:lvlJc w:val="left"/>
      <w:pPr>
        <w:ind w:left="5040" w:hanging="360"/>
      </w:pPr>
      <w:rPr>
        <w:rFonts w:ascii="Symbol" w:hAnsi="Symbol" w:hint="default"/>
      </w:rPr>
    </w:lvl>
    <w:lvl w:ilvl="7" w:tplc="0A5474EA">
      <w:start w:val="1"/>
      <w:numFmt w:val="bullet"/>
      <w:lvlText w:val="o"/>
      <w:lvlJc w:val="left"/>
      <w:pPr>
        <w:ind w:left="5760" w:hanging="360"/>
      </w:pPr>
      <w:rPr>
        <w:rFonts w:ascii="Courier New" w:hAnsi="Courier New" w:hint="default"/>
      </w:rPr>
    </w:lvl>
    <w:lvl w:ilvl="8" w:tplc="B59C9D8E">
      <w:start w:val="1"/>
      <w:numFmt w:val="bullet"/>
      <w:lvlText w:val=""/>
      <w:lvlJc w:val="left"/>
      <w:pPr>
        <w:ind w:left="6480" w:hanging="360"/>
      </w:pPr>
      <w:rPr>
        <w:rFonts w:ascii="Wingdings" w:hAnsi="Wingdings" w:hint="default"/>
      </w:rPr>
    </w:lvl>
  </w:abstractNum>
  <w:abstractNum w:abstractNumId="1" w15:restartNumberingAfterBreak="0">
    <w:nsid w:val="2A6A6A63"/>
    <w:multiLevelType w:val="hybridMultilevel"/>
    <w:tmpl w:val="46AA7DDA"/>
    <w:lvl w:ilvl="0" w:tplc="B330D416">
      <w:start w:val="1"/>
      <w:numFmt w:val="bullet"/>
      <w:lvlText w:val="–"/>
      <w:lvlJc w:val="left"/>
      <w:pPr>
        <w:ind w:left="1276" w:hanging="360"/>
      </w:pPr>
      <w:rPr>
        <w:rFonts w:ascii="Times New Roman" w:eastAsia="Times New Roman" w:hAnsi="Times New Roman" w:cs="Times New Roman" w:hint="default"/>
      </w:rPr>
    </w:lvl>
    <w:lvl w:ilvl="1" w:tplc="0204AD12">
      <w:start w:val="1"/>
      <w:numFmt w:val="bullet"/>
      <w:lvlText w:val="o"/>
      <w:lvlJc w:val="left"/>
      <w:pPr>
        <w:ind w:left="1996" w:hanging="360"/>
      </w:pPr>
      <w:rPr>
        <w:rFonts w:ascii="Courier New" w:eastAsia="Courier New" w:hAnsi="Courier New" w:cs="Courier New" w:hint="default"/>
      </w:rPr>
    </w:lvl>
    <w:lvl w:ilvl="2" w:tplc="2760033C">
      <w:start w:val="1"/>
      <w:numFmt w:val="bullet"/>
      <w:lvlText w:val="§"/>
      <w:lvlJc w:val="left"/>
      <w:pPr>
        <w:ind w:left="2716" w:hanging="360"/>
      </w:pPr>
      <w:rPr>
        <w:rFonts w:ascii="Wingdings" w:eastAsia="Wingdings" w:hAnsi="Wingdings" w:cs="Wingdings" w:hint="default"/>
      </w:rPr>
    </w:lvl>
    <w:lvl w:ilvl="3" w:tplc="63B819BC">
      <w:start w:val="1"/>
      <w:numFmt w:val="bullet"/>
      <w:lvlText w:val="·"/>
      <w:lvlJc w:val="left"/>
      <w:pPr>
        <w:ind w:left="3436" w:hanging="360"/>
      </w:pPr>
      <w:rPr>
        <w:rFonts w:ascii="Symbol" w:eastAsia="Symbol" w:hAnsi="Symbol" w:cs="Symbol" w:hint="default"/>
      </w:rPr>
    </w:lvl>
    <w:lvl w:ilvl="4" w:tplc="891C5EC4">
      <w:start w:val="1"/>
      <w:numFmt w:val="bullet"/>
      <w:lvlText w:val="o"/>
      <w:lvlJc w:val="left"/>
      <w:pPr>
        <w:ind w:left="4156" w:hanging="360"/>
      </w:pPr>
      <w:rPr>
        <w:rFonts w:ascii="Courier New" w:eastAsia="Courier New" w:hAnsi="Courier New" w:cs="Courier New" w:hint="default"/>
      </w:rPr>
    </w:lvl>
    <w:lvl w:ilvl="5" w:tplc="FCF00770">
      <w:start w:val="1"/>
      <w:numFmt w:val="bullet"/>
      <w:lvlText w:val="§"/>
      <w:lvlJc w:val="left"/>
      <w:pPr>
        <w:ind w:left="4876" w:hanging="360"/>
      </w:pPr>
      <w:rPr>
        <w:rFonts w:ascii="Wingdings" w:eastAsia="Wingdings" w:hAnsi="Wingdings" w:cs="Wingdings" w:hint="default"/>
      </w:rPr>
    </w:lvl>
    <w:lvl w:ilvl="6" w:tplc="BB2059FC">
      <w:start w:val="1"/>
      <w:numFmt w:val="bullet"/>
      <w:lvlText w:val="·"/>
      <w:lvlJc w:val="left"/>
      <w:pPr>
        <w:ind w:left="5596" w:hanging="360"/>
      </w:pPr>
      <w:rPr>
        <w:rFonts w:ascii="Symbol" w:eastAsia="Symbol" w:hAnsi="Symbol" w:cs="Symbol" w:hint="default"/>
      </w:rPr>
    </w:lvl>
    <w:lvl w:ilvl="7" w:tplc="A1D8870C">
      <w:start w:val="1"/>
      <w:numFmt w:val="bullet"/>
      <w:lvlText w:val="o"/>
      <w:lvlJc w:val="left"/>
      <w:pPr>
        <w:ind w:left="6316" w:hanging="360"/>
      </w:pPr>
      <w:rPr>
        <w:rFonts w:ascii="Courier New" w:eastAsia="Courier New" w:hAnsi="Courier New" w:cs="Courier New" w:hint="default"/>
      </w:rPr>
    </w:lvl>
    <w:lvl w:ilvl="8" w:tplc="618A5EFA">
      <w:start w:val="1"/>
      <w:numFmt w:val="bullet"/>
      <w:lvlText w:val="§"/>
      <w:lvlJc w:val="left"/>
      <w:pPr>
        <w:ind w:left="7036" w:hanging="360"/>
      </w:pPr>
      <w:rPr>
        <w:rFonts w:ascii="Wingdings" w:eastAsia="Wingdings" w:hAnsi="Wingdings" w:cs="Wingdings" w:hint="default"/>
      </w:rPr>
    </w:lvl>
  </w:abstractNum>
  <w:abstractNum w:abstractNumId="2" w15:restartNumberingAfterBreak="0">
    <w:nsid w:val="3929245B"/>
    <w:multiLevelType w:val="hybridMultilevel"/>
    <w:tmpl w:val="BEDE05B6"/>
    <w:lvl w:ilvl="0" w:tplc="73B688D8">
      <w:start w:val="1"/>
      <w:numFmt w:val="bullet"/>
      <w:lvlText w:val=""/>
      <w:lvlJc w:val="left"/>
      <w:pPr>
        <w:ind w:left="7165" w:hanging="360"/>
      </w:pPr>
      <w:rPr>
        <w:rFonts w:ascii="Symbol" w:hAnsi="Symbol"/>
      </w:rPr>
    </w:lvl>
    <w:lvl w:ilvl="1" w:tplc="4E7AF43E">
      <w:start w:val="1"/>
      <w:numFmt w:val="bullet"/>
      <w:lvlText w:val="o"/>
      <w:lvlJc w:val="left"/>
      <w:pPr>
        <w:ind w:left="1440" w:hanging="360"/>
      </w:pPr>
      <w:rPr>
        <w:rFonts w:ascii="Courier New" w:hAnsi="Courier New"/>
      </w:rPr>
    </w:lvl>
    <w:lvl w:ilvl="2" w:tplc="B93A58DA">
      <w:start w:val="1"/>
      <w:numFmt w:val="bullet"/>
      <w:lvlText w:val=""/>
      <w:lvlJc w:val="left"/>
      <w:pPr>
        <w:ind w:left="2160" w:hanging="360"/>
      </w:pPr>
      <w:rPr>
        <w:rFonts w:ascii="Wingdings" w:hAnsi="Wingdings"/>
      </w:rPr>
    </w:lvl>
    <w:lvl w:ilvl="3" w:tplc="369EB7CE">
      <w:start w:val="1"/>
      <w:numFmt w:val="bullet"/>
      <w:lvlText w:val=""/>
      <w:lvlJc w:val="left"/>
      <w:pPr>
        <w:ind w:left="2880" w:hanging="360"/>
      </w:pPr>
      <w:rPr>
        <w:rFonts w:ascii="Symbol" w:hAnsi="Symbol"/>
      </w:rPr>
    </w:lvl>
    <w:lvl w:ilvl="4" w:tplc="DCD0ACCA">
      <w:start w:val="1"/>
      <w:numFmt w:val="bullet"/>
      <w:lvlText w:val="o"/>
      <w:lvlJc w:val="left"/>
      <w:pPr>
        <w:ind w:left="3600" w:hanging="360"/>
      </w:pPr>
      <w:rPr>
        <w:rFonts w:ascii="Courier New" w:hAnsi="Courier New"/>
      </w:rPr>
    </w:lvl>
    <w:lvl w:ilvl="5" w:tplc="4858BA30">
      <w:start w:val="1"/>
      <w:numFmt w:val="bullet"/>
      <w:lvlText w:val=""/>
      <w:lvlJc w:val="left"/>
      <w:pPr>
        <w:ind w:left="4320" w:hanging="360"/>
      </w:pPr>
      <w:rPr>
        <w:rFonts w:ascii="Wingdings" w:hAnsi="Wingdings"/>
      </w:rPr>
    </w:lvl>
    <w:lvl w:ilvl="6" w:tplc="71E4ADFA">
      <w:start w:val="1"/>
      <w:numFmt w:val="bullet"/>
      <w:lvlText w:val=""/>
      <w:lvlJc w:val="left"/>
      <w:pPr>
        <w:ind w:left="5040" w:hanging="360"/>
      </w:pPr>
      <w:rPr>
        <w:rFonts w:ascii="Symbol" w:hAnsi="Symbol"/>
      </w:rPr>
    </w:lvl>
    <w:lvl w:ilvl="7" w:tplc="CFE2C30C">
      <w:start w:val="1"/>
      <w:numFmt w:val="bullet"/>
      <w:lvlText w:val="o"/>
      <w:lvlJc w:val="left"/>
      <w:pPr>
        <w:ind w:left="5760" w:hanging="360"/>
      </w:pPr>
      <w:rPr>
        <w:rFonts w:ascii="Courier New" w:hAnsi="Courier New"/>
      </w:rPr>
    </w:lvl>
    <w:lvl w:ilvl="8" w:tplc="3F6EDF2E">
      <w:start w:val="1"/>
      <w:numFmt w:val="bullet"/>
      <w:lvlText w:val=""/>
      <w:lvlJc w:val="left"/>
      <w:pPr>
        <w:ind w:left="6480" w:hanging="360"/>
      </w:pPr>
      <w:rPr>
        <w:rFonts w:ascii="Wingdings" w:hAnsi="Wingdings"/>
      </w:rPr>
    </w:lvl>
  </w:abstractNum>
  <w:abstractNum w:abstractNumId="3" w15:restartNumberingAfterBreak="0">
    <w:nsid w:val="489E2525"/>
    <w:multiLevelType w:val="hybridMultilevel"/>
    <w:tmpl w:val="4CB65314"/>
    <w:lvl w:ilvl="0" w:tplc="A9328B3E">
      <w:start w:val="1"/>
      <w:numFmt w:val="decimal"/>
      <w:lvlText w:val="%1)"/>
      <w:lvlJc w:val="left"/>
    </w:lvl>
    <w:lvl w:ilvl="1" w:tplc="719E1714">
      <w:start w:val="1"/>
      <w:numFmt w:val="lowerLetter"/>
      <w:lvlText w:val="%2."/>
      <w:lvlJc w:val="left"/>
      <w:pPr>
        <w:ind w:left="1440" w:hanging="360"/>
      </w:pPr>
    </w:lvl>
    <w:lvl w:ilvl="2" w:tplc="ACEE9682">
      <w:start w:val="1"/>
      <w:numFmt w:val="lowerRoman"/>
      <w:lvlText w:val="%3."/>
      <w:lvlJc w:val="right"/>
      <w:pPr>
        <w:ind w:left="2160" w:hanging="180"/>
      </w:pPr>
    </w:lvl>
    <w:lvl w:ilvl="3" w:tplc="9E36F99E">
      <w:start w:val="1"/>
      <w:numFmt w:val="decimal"/>
      <w:lvlText w:val="%4."/>
      <w:lvlJc w:val="left"/>
      <w:pPr>
        <w:ind w:left="2880" w:hanging="360"/>
      </w:pPr>
    </w:lvl>
    <w:lvl w:ilvl="4" w:tplc="ADF2C30E">
      <w:start w:val="1"/>
      <w:numFmt w:val="lowerLetter"/>
      <w:lvlText w:val="%5."/>
      <w:lvlJc w:val="left"/>
      <w:pPr>
        <w:ind w:left="3600" w:hanging="360"/>
      </w:pPr>
    </w:lvl>
    <w:lvl w:ilvl="5" w:tplc="ACF24910">
      <w:start w:val="1"/>
      <w:numFmt w:val="lowerRoman"/>
      <w:lvlText w:val="%6."/>
      <w:lvlJc w:val="right"/>
      <w:pPr>
        <w:ind w:left="4320" w:hanging="180"/>
      </w:pPr>
    </w:lvl>
    <w:lvl w:ilvl="6" w:tplc="54CEDB50">
      <w:start w:val="1"/>
      <w:numFmt w:val="decimal"/>
      <w:lvlText w:val="%7."/>
      <w:lvlJc w:val="left"/>
      <w:pPr>
        <w:ind w:left="5040" w:hanging="360"/>
      </w:pPr>
    </w:lvl>
    <w:lvl w:ilvl="7" w:tplc="3028D14C">
      <w:start w:val="1"/>
      <w:numFmt w:val="lowerLetter"/>
      <w:lvlText w:val="%8."/>
      <w:lvlJc w:val="left"/>
      <w:pPr>
        <w:ind w:left="5760" w:hanging="360"/>
      </w:pPr>
    </w:lvl>
    <w:lvl w:ilvl="8" w:tplc="F59AC604">
      <w:start w:val="1"/>
      <w:numFmt w:val="lowerRoman"/>
      <w:lvlText w:val="%9."/>
      <w:lvlJc w:val="right"/>
      <w:pPr>
        <w:ind w:left="6480" w:hanging="180"/>
      </w:pPr>
    </w:lvl>
  </w:abstractNum>
  <w:abstractNum w:abstractNumId="4" w15:restartNumberingAfterBreak="0">
    <w:nsid w:val="6133247C"/>
    <w:multiLevelType w:val="hybridMultilevel"/>
    <w:tmpl w:val="A6348BF2"/>
    <w:lvl w:ilvl="0" w:tplc="67C215DC">
      <w:start w:val="1"/>
      <w:numFmt w:val="bullet"/>
      <w:lvlText w:val="–"/>
      <w:lvlJc w:val="left"/>
      <w:pPr>
        <w:ind w:left="1418" w:hanging="360"/>
      </w:pPr>
      <w:rPr>
        <w:rFonts w:ascii="Times New Roman" w:eastAsia="Times New Roman" w:hAnsi="Times New Roman" w:cs="Times New Roman" w:hint="default"/>
      </w:rPr>
    </w:lvl>
    <w:lvl w:ilvl="1" w:tplc="157A298A">
      <w:start w:val="1"/>
      <w:numFmt w:val="bullet"/>
      <w:lvlText w:val="o"/>
      <w:lvlJc w:val="left"/>
      <w:pPr>
        <w:ind w:left="2138" w:hanging="360"/>
      </w:pPr>
      <w:rPr>
        <w:rFonts w:ascii="Courier New" w:eastAsia="Courier New" w:hAnsi="Courier New" w:cs="Courier New" w:hint="default"/>
      </w:rPr>
    </w:lvl>
    <w:lvl w:ilvl="2" w:tplc="F7FC163E">
      <w:start w:val="1"/>
      <w:numFmt w:val="bullet"/>
      <w:lvlText w:val="§"/>
      <w:lvlJc w:val="left"/>
      <w:pPr>
        <w:ind w:left="2858" w:hanging="360"/>
      </w:pPr>
      <w:rPr>
        <w:rFonts w:ascii="Wingdings" w:eastAsia="Wingdings" w:hAnsi="Wingdings" w:cs="Wingdings" w:hint="default"/>
      </w:rPr>
    </w:lvl>
    <w:lvl w:ilvl="3" w:tplc="D00CF422">
      <w:start w:val="1"/>
      <w:numFmt w:val="bullet"/>
      <w:lvlText w:val="·"/>
      <w:lvlJc w:val="left"/>
      <w:pPr>
        <w:ind w:left="3578" w:hanging="360"/>
      </w:pPr>
      <w:rPr>
        <w:rFonts w:ascii="Symbol" w:eastAsia="Symbol" w:hAnsi="Symbol" w:cs="Symbol" w:hint="default"/>
      </w:rPr>
    </w:lvl>
    <w:lvl w:ilvl="4" w:tplc="6C9E4D3E">
      <w:start w:val="1"/>
      <w:numFmt w:val="bullet"/>
      <w:lvlText w:val="o"/>
      <w:lvlJc w:val="left"/>
      <w:pPr>
        <w:ind w:left="4298" w:hanging="360"/>
      </w:pPr>
      <w:rPr>
        <w:rFonts w:ascii="Courier New" w:eastAsia="Courier New" w:hAnsi="Courier New" w:cs="Courier New" w:hint="default"/>
      </w:rPr>
    </w:lvl>
    <w:lvl w:ilvl="5" w:tplc="9BCA0EE4">
      <w:start w:val="1"/>
      <w:numFmt w:val="bullet"/>
      <w:lvlText w:val="§"/>
      <w:lvlJc w:val="left"/>
      <w:pPr>
        <w:ind w:left="5018" w:hanging="360"/>
      </w:pPr>
      <w:rPr>
        <w:rFonts w:ascii="Wingdings" w:eastAsia="Wingdings" w:hAnsi="Wingdings" w:cs="Wingdings" w:hint="default"/>
      </w:rPr>
    </w:lvl>
    <w:lvl w:ilvl="6" w:tplc="AA70182E">
      <w:start w:val="1"/>
      <w:numFmt w:val="bullet"/>
      <w:lvlText w:val="·"/>
      <w:lvlJc w:val="left"/>
      <w:pPr>
        <w:ind w:left="5738" w:hanging="360"/>
      </w:pPr>
      <w:rPr>
        <w:rFonts w:ascii="Symbol" w:eastAsia="Symbol" w:hAnsi="Symbol" w:cs="Symbol" w:hint="default"/>
      </w:rPr>
    </w:lvl>
    <w:lvl w:ilvl="7" w:tplc="E8A8159A">
      <w:start w:val="1"/>
      <w:numFmt w:val="bullet"/>
      <w:lvlText w:val="o"/>
      <w:lvlJc w:val="left"/>
      <w:pPr>
        <w:ind w:left="6458" w:hanging="360"/>
      </w:pPr>
      <w:rPr>
        <w:rFonts w:ascii="Courier New" w:eastAsia="Courier New" w:hAnsi="Courier New" w:cs="Courier New" w:hint="default"/>
      </w:rPr>
    </w:lvl>
    <w:lvl w:ilvl="8" w:tplc="FB243492">
      <w:start w:val="1"/>
      <w:numFmt w:val="bullet"/>
      <w:lvlText w:val="§"/>
      <w:lvlJc w:val="left"/>
      <w:pPr>
        <w:ind w:left="7178" w:hanging="360"/>
      </w:pPr>
      <w:rPr>
        <w:rFonts w:ascii="Wingdings" w:eastAsia="Wingdings" w:hAnsi="Wingdings" w:cs="Wingdings" w:hint="default"/>
      </w:rPr>
    </w:lvl>
  </w:abstractNum>
  <w:abstractNum w:abstractNumId="5" w15:restartNumberingAfterBreak="0">
    <w:nsid w:val="716F1057"/>
    <w:multiLevelType w:val="hybridMultilevel"/>
    <w:tmpl w:val="0B8E896C"/>
    <w:lvl w:ilvl="0" w:tplc="66DA3C54">
      <w:start w:val="1"/>
      <w:numFmt w:val="decimal"/>
      <w:lvlText w:val="%1)"/>
      <w:lvlJc w:val="left"/>
      <w:pPr>
        <w:ind w:left="1069" w:hanging="360"/>
      </w:pPr>
      <w:rPr>
        <w:rFonts w:hint="default"/>
      </w:rPr>
    </w:lvl>
    <w:lvl w:ilvl="1" w:tplc="C45C8ED0">
      <w:start w:val="1"/>
      <w:numFmt w:val="lowerLetter"/>
      <w:lvlText w:val="%2."/>
      <w:lvlJc w:val="left"/>
      <w:pPr>
        <w:ind w:left="1789" w:hanging="360"/>
      </w:pPr>
    </w:lvl>
    <w:lvl w:ilvl="2" w:tplc="2E3E7086">
      <w:start w:val="1"/>
      <w:numFmt w:val="lowerRoman"/>
      <w:lvlText w:val="%3."/>
      <w:lvlJc w:val="right"/>
      <w:pPr>
        <w:ind w:left="2509" w:hanging="180"/>
      </w:pPr>
    </w:lvl>
    <w:lvl w:ilvl="3" w:tplc="5B38CD46">
      <w:start w:val="1"/>
      <w:numFmt w:val="decimal"/>
      <w:lvlText w:val="%4."/>
      <w:lvlJc w:val="left"/>
      <w:pPr>
        <w:ind w:left="3229" w:hanging="360"/>
      </w:pPr>
    </w:lvl>
    <w:lvl w:ilvl="4" w:tplc="A8DA5E6A">
      <w:start w:val="1"/>
      <w:numFmt w:val="lowerLetter"/>
      <w:lvlText w:val="%5."/>
      <w:lvlJc w:val="left"/>
      <w:pPr>
        <w:ind w:left="3949" w:hanging="360"/>
      </w:pPr>
    </w:lvl>
    <w:lvl w:ilvl="5" w:tplc="6242170C">
      <w:start w:val="1"/>
      <w:numFmt w:val="lowerRoman"/>
      <w:lvlText w:val="%6."/>
      <w:lvlJc w:val="right"/>
      <w:pPr>
        <w:ind w:left="4669" w:hanging="180"/>
      </w:pPr>
    </w:lvl>
    <w:lvl w:ilvl="6" w:tplc="90D83E94">
      <w:start w:val="1"/>
      <w:numFmt w:val="decimal"/>
      <w:lvlText w:val="%7."/>
      <w:lvlJc w:val="left"/>
      <w:pPr>
        <w:ind w:left="5389" w:hanging="360"/>
      </w:pPr>
    </w:lvl>
    <w:lvl w:ilvl="7" w:tplc="0DAE4E46">
      <w:start w:val="1"/>
      <w:numFmt w:val="lowerLetter"/>
      <w:lvlText w:val="%8."/>
      <w:lvlJc w:val="left"/>
      <w:pPr>
        <w:ind w:left="6109" w:hanging="360"/>
      </w:pPr>
    </w:lvl>
    <w:lvl w:ilvl="8" w:tplc="2B667458">
      <w:start w:val="1"/>
      <w:numFmt w:val="lowerRoman"/>
      <w:lvlText w:val="%9."/>
      <w:lvlJc w:val="right"/>
      <w:pPr>
        <w:ind w:left="6829" w:hanging="180"/>
      </w:pPr>
    </w:lvl>
  </w:abstractNum>
  <w:num w:numId="1">
    <w:abstractNumId w:val="2"/>
  </w:num>
  <w:num w:numId="2">
    <w:abstractNumId w:val="3"/>
  </w:num>
  <w:num w:numId="3">
    <w:abstractNumId w:val="0"/>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376E"/>
    <w:rsid w:val="00060ED8"/>
    <w:rsid w:val="000B181C"/>
    <w:rsid w:val="002C61EC"/>
    <w:rsid w:val="003212A4"/>
    <w:rsid w:val="0035376E"/>
    <w:rsid w:val="004703D0"/>
    <w:rsid w:val="004B4E02"/>
    <w:rsid w:val="004C3725"/>
    <w:rsid w:val="004C7E17"/>
    <w:rsid w:val="0053360D"/>
    <w:rsid w:val="007071A8"/>
    <w:rsid w:val="00814CFC"/>
    <w:rsid w:val="008B017C"/>
    <w:rsid w:val="008C62AE"/>
    <w:rsid w:val="00907F26"/>
    <w:rsid w:val="00913CFA"/>
    <w:rsid w:val="009F4F24"/>
    <w:rsid w:val="00A85BBF"/>
    <w:rsid w:val="00AD5F4F"/>
    <w:rsid w:val="00C75226"/>
    <w:rsid w:val="00D43AB0"/>
    <w:rsid w:val="00DC67A1"/>
    <w:rsid w:val="00DC6811"/>
    <w:rsid w:val="00EA6999"/>
    <w:rsid w:val="00F64190"/>
    <w:rsid w:val="00FB6C22"/>
    <w:rsid w:val="00FD4AD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93976C-752C-4B76-A6DE-92D1F4B4A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160" w:line="259" w:lineRule="auto"/>
    </w:pPr>
    <w:rPr>
      <w:sz w:val="22"/>
      <w:szCs w:val="22"/>
      <w:lang w:eastAsia="en-US"/>
    </w:rPr>
  </w:style>
  <w:style w:type="paragraph" w:styleId="1">
    <w:name w:val="heading 1"/>
    <w:basedOn w:val="a"/>
    <w:next w:val="a"/>
    <w:link w:val="10"/>
    <w:uiPriority w:val="9"/>
    <w:qFormat/>
    <w:pPr>
      <w:keepNext/>
      <w:spacing w:before="240" w:after="60"/>
      <w:outlineLvl w:val="0"/>
    </w:pPr>
    <w:rPr>
      <w:rFonts w:ascii="Calibri Light" w:eastAsia="Times New Roman" w:hAnsi="Calibri Light"/>
      <w:b/>
      <w:bCs/>
      <w:sz w:val="32"/>
      <w:szCs w:val="32"/>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link w:val="21"/>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Heading1Char">
    <w:name w:val="Heading 1 Char"/>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link w:val="a4"/>
    <w:uiPriority w:val="34"/>
    <w:qFormat/>
    <w:pPr>
      <w:ind w:left="720"/>
      <w:contextualSpacing/>
    </w:pPr>
  </w:style>
  <w:style w:type="paragraph" w:styleId="a5">
    <w:name w:val="No Spacing"/>
    <w:link w:val="a6"/>
    <w:uiPriority w:val="1"/>
    <w:qFormat/>
    <w:rPr>
      <w:sz w:val="22"/>
      <w:szCs w:val="22"/>
      <w:lang w:eastAsia="en-US"/>
    </w:rPr>
  </w:style>
  <w:style w:type="paragraph" w:styleId="a7">
    <w:name w:val="Title"/>
    <w:basedOn w:val="a"/>
    <w:next w:val="a"/>
    <w:link w:val="a8"/>
    <w:uiPriority w:val="10"/>
    <w:qFormat/>
    <w:pPr>
      <w:spacing w:before="300" w:after="200"/>
      <w:contextualSpacing/>
    </w:pPr>
    <w:rPr>
      <w:sz w:val="48"/>
      <w:szCs w:val="48"/>
    </w:rPr>
  </w:style>
  <w:style w:type="character" w:customStyle="1" w:styleId="a8">
    <w:name w:val="Заголовок Знак"/>
    <w:link w:val="a7"/>
    <w:uiPriority w:val="10"/>
    <w:rPr>
      <w:sz w:val="48"/>
      <w:szCs w:val="48"/>
    </w:rPr>
  </w:style>
  <w:style w:type="paragraph" w:styleId="a9">
    <w:name w:val="Subtitle"/>
    <w:basedOn w:val="a"/>
    <w:next w:val="a"/>
    <w:link w:val="aa"/>
    <w:uiPriority w:val="11"/>
    <w:qFormat/>
    <w:pPr>
      <w:spacing w:before="200" w:after="200"/>
    </w:pPr>
    <w:rPr>
      <w:sz w:val="24"/>
      <w:szCs w:val="24"/>
    </w:rPr>
  </w:style>
  <w:style w:type="character" w:customStyle="1" w:styleId="aa">
    <w:name w:val="Подзаголовок Знак"/>
    <w:link w:val="a9"/>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b">
    <w:name w:val="Intense Quote"/>
    <w:basedOn w:val="a"/>
    <w:next w:val="a"/>
    <w:link w:val="ac"/>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c">
    <w:name w:val="Выделенная цитата Знак"/>
    <w:link w:val="ab"/>
    <w:uiPriority w:val="30"/>
    <w:rPr>
      <w:i/>
    </w:rPr>
  </w:style>
  <w:style w:type="paragraph" w:styleId="ad">
    <w:name w:val="header"/>
    <w:basedOn w:val="a"/>
    <w:link w:val="ae"/>
    <w:uiPriority w:val="99"/>
    <w:unhideWhenUsed/>
    <w:pPr>
      <w:tabs>
        <w:tab w:val="center" w:pos="4677"/>
        <w:tab w:val="right" w:pos="9355"/>
      </w:tabs>
    </w:pPr>
  </w:style>
  <w:style w:type="character" w:customStyle="1" w:styleId="HeaderChar">
    <w:name w:val="Header Char"/>
    <w:uiPriority w:val="99"/>
  </w:style>
  <w:style w:type="paragraph" w:styleId="af">
    <w:name w:val="footer"/>
    <w:basedOn w:val="a"/>
    <w:link w:val="af0"/>
    <w:uiPriority w:val="99"/>
    <w:unhideWhenUsed/>
    <w:pPr>
      <w:tabs>
        <w:tab w:val="center" w:pos="4677"/>
        <w:tab w:val="right" w:pos="9355"/>
      </w:tabs>
    </w:pPr>
  </w:style>
  <w:style w:type="character" w:customStyle="1" w:styleId="FooterChar">
    <w:name w:val="Footer Char"/>
    <w:uiPriority w:val="99"/>
  </w:style>
  <w:style w:type="paragraph" w:styleId="af1">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styleId="af2">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lang w:eastAsia="ru-RU"/>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lang w:eastAsia="ru-RU"/>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lang w:eastAsia="ru-RU"/>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lang w:eastAsia="ru-RU"/>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lang w:eastAsia="ru-RU"/>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lang w:eastAsia="ru-RU"/>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lang w:eastAsia="ru-RU"/>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lang w:eastAsia="ru-RU"/>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f3">
    <w:name w:val="Hyperlink"/>
    <w:uiPriority w:val="99"/>
    <w:unhideWhenUsed/>
    <w:rPr>
      <w:color w:val="0563C1"/>
      <w:u w:val="single"/>
    </w:rPr>
  </w:style>
  <w:style w:type="paragraph" w:styleId="af4">
    <w:name w:val="footnote text"/>
    <w:basedOn w:val="a"/>
    <w:link w:val="af5"/>
    <w:unhideWhenUsed/>
    <w:pPr>
      <w:spacing w:after="40" w:line="240" w:lineRule="auto"/>
    </w:pPr>
    <w:rPr>
      <w:sz w:val="18"/>
    </w:rPr>
  </w:style>
  <w:style w:type="character" w:customStyle="1" w:styleId="af5">
    <w:name w:val="Текст сноски Знак"/>
    <w:link w:val="af4"/>
    <w:rPr>
      <w:sz w:val="18"/>
    </w:rPr>
  </w:style>
  <w:style w:type="character" w:styleId="af6">
    <w:name w:val="footnote reference"/>
    <w:uiPriority w:val="99"/>
    <w:rPr>
      <w:rFonts w:ascii="Arial" w:hAnsi="Arial"/>
      <w:sz w:val="32"/>
      <w:vertAlign w:val="superscript"/>
    </w:rPr>
  </w:style>
  <w:style w:type="paragraph" w:styleId="af7">
    <w:name w:val="endnote text"/>
    <w:basedOn w:val="a"/>
    <w:link w:val="af8"/>
    <w:uiPriority w:val="99"/>
    <w:semiHidden/>
    <w:unhideWhenUsed/>
    <w:rPr>
      <w:sz w:val="20"/>
      <w:szCs w:val="20"/>
    </w:rPr>
  </w:style>
  <w:style w:type="character" w:customStyle="1" w:styleId="EndnoteTextChar">
    <w:name w:val="Endnote Text Char"/>
    <w:uiPriority w:val="99"/>
    <w:rPr>
      <w:sz w:val="20"/>
    </w:rPr>
  </w:style>
  <w:style w:type="character" w:styleId="af9">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5">
    <w:name w:val="toc 2"/>
    <w:basedOn w:val="a"/>
    <w:next w:val="a"/>
    <w:uiPriority w:val="39"/>
    <w:unhideWhenUsed/>
    <w:pPr>
      <w:ind w:left="220"/>
    </w:pPr>
  </w:style>
  <w:style w:type="paragraph" w:styleId="32">
    <w:name w:val="toc 3"/>
    <w:basedOn w:val="a"/>
    <w:next w:val="a"/>
    <w:uiPriority w:val="39"/>
    <w:unhideWhenUsed/>
    <w:pPr>
      <w:ind w:left="440"/>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a">
    <w:name w:val="TOC Heading"/>
    <w:basedOn w:val="1"/>
    <w:next w:val="a"/>
    <w:uiPriority w:val="39"/>
    <w:unhideWhenUsed/>
    <w:qFormat/>
    <w:pPr>
      <w:keepLines/>
      <w:spacing w:after="0"/>
      <w:outlineLvl w:val="9"/>
    </w:pPr>
    <w:rPr>
      <w:b w:val="0"/>
      <w:bCs w:val="0"/>
      <w:color w:val="2E74B5"/>
      <w:lang w:eastAsia="ru-RU"/>
    </w:rPr>
  </w:style>
  <w:style w:type="paragraph" w:styleId="afb">
    <w:name w:val="table of figures"/>
    <w:basedOn w:val="a"/>
    <w:next w:val="a"/>
    <w:uiPriority w:val="99"/>
    <w:unhideWhenUsed/>
    <w:pPr>
      <w:spacing w:after="0"/>
    </w:pPr>
  </w:style>
  <w:style w:type="paragraph" w:customStyle="1" w:styleId="ConsPlusTitlePage">
    <w:name w:val="ConsPlusTitlePage"/>
    <w:pPr>
      <w:widowControl w:val="0"/>
    </w:pPr>
    <w:rPr>
      <w:rFonts w:ascii="Tahoma" w:eastAsia="Times New Roman" w:hAnsi="Tahoma" w:cs="Tahoma"/>
      <w:lang w:eastAsia="ru-RU"/>
    </w:rPr>
  </w:style>
  <w:style w:type="paragraph" w:customStyle="1" w:styleId="ConsPlusNormal">
    <w:name w:val="ConsPlusNormal"/>
    <w:link w:val="ConsPlusNormal0"/>
    <w:qFormat/>
    <w:pPr>
      <w:widowControl w:val="0"/>
    </w:pPr>
    <w:rPr>
      <w:rFonts w:eastAsia="Times New Roman" w:cs="Calibri"/>
      <w:sz w:val="22"/>
      <w:lang w:eastAsia="ru-RU"/>
    </w:rPr>
  </w:style>
  <w:style w:type="paragraph" w:customStyle="1" w:styleId="ConsPlusTitle">
    <w:name w:val="ConsPlusTitle"/>
    <w:pPr>
      <w:widowControl w:val="0"/>
    </w:pPr>
    <w:rPr>
      <w:rFonts w:eastAsia="Times New Roman" w:cs="Calibri"/>
      <w:b/>
      <w:sz w:val="22"/>
      <w:lang w:eastAsia="ru-RU"/>
    </w:rPr>
  </w:style>
  <w:style w:type="character" w:customStyle="1" w:styleId="ConsPlusNormal0">
    <w:name w:val="ConsPlusNormal Знак"/>
    <w:link w:val="ConsPlusNormal"/>
    <w:rPr>
      <w:rFonts w:ascii="Calibri" w:eastAsia="Times New Roman" w:hAnsi="Calibri" w:cs="Calibri"/>
      <w:szCs w:val="20"/>
      <w:lang w:eastAsia="ru-RU"/>
    </w:rPr>
  </w:style>
  <w:style w:type="character" w:customStyle="1" w:styleId="a6">
    <w:name w:val="Без интервала Знак"/>
    <w:link w:val="a5"/>
    <w:uiPriority w:val="1"/>
  </w:style>
  <w:style w:type="paragraph" w:styleId="afc">
    <w:name w:val="Balloon Text"/>
    <w:basedOn w:val="a"/>
    <w:link w:val="afd"/>
    <w:uiPriority w:val="99"/>
    <w:semiHidden/>
    <w:unhideWhenUsed/>
    <w:pPr>
      <w:spacing w:after="0" w:line="240" w:lineRule="auto"/>
    </w:pPr>
    <w:rPr>
      <w:rFonts w:ascii="Segoe UI" w:hAnsi="Segoe UI" w:cs="Segoe UI"/>
      <w:sz w:val="18"/>
      <w:szCs w:val="18"/>
    </w:rPr>
  </w:style>
  <w:style w:type="character" w:customStyle="1" w:styleId="afd">
    <w:name w:val="Текст выноски Знак"/>
    <w:link w:val="afc"/>
    <w:uiPriority w:val="99"/>
    <w:semiHidden/>
    <w:rPr>
      <w:rFonts w:ascii="Segoe UI" w:hAnsi="Segoe UI" w:cs="Segoe UI"/>
      <w:sz w:val="18"/>
      <w:szCs w:val="18"/>
    </w:rPr>
  </w:style>
  <w:style w:type="paragraph" w:customStyle="1" w:styleId="singlespace">
    <w:name w:val="Текст сноски;single space;Знак Знак Знак Знак Знак;Знак Знак Знак Знак Знак Знак Знак Знак;Знак Знак Знак Знак Знак Знак Знак;Знак Знак Знак Знак Знак Знак Знак Знак Знак Знак Знак;Знак Знак Знак Знак Знак Знак;Знак Знак Знак"/>
    <w:basedOn w:val="a"/>
    <w:link w:val="singlespace111"/>
    <w:unhideWhenUsed/>
    <w:pPr>
      <w:spacing w:after="0" w:line="240" w:lineRule="auto"/>
    </w:pPr>
    <w:rPr>
      <w:sz w:val="20"/>
      <w:szCs w:val="20"/>
    </w:rPr>
  </w:style>
  <w:style w:type="character" w:customStyle="1" w:styleId="singlespace111">
    <w:name w:val="Текст сноски Знак;single space Знак;Знак Знак Знак Знак Знак Знак1;Знак Знак Знак Знак Знак Знак Знак Знак Знак;Знак Знак Знак Знак Знак Знак Знак Знак1;Знак Знак Знак Знак Знак Знак Знак Знак Знак Знак Знак Знак;Знак Знак Знак Знак Знак Знак Знак1"/>
    <w:link w:val="singlespace"/>
    <w:rPr>
      <w:sz w:val="20"/>
      <w:szCs w:val="20"/>
    </w:rPr>
  </w:style>
  <w:style w:type="character" w:customStyle="1" w:styleId="ae">
    <w:name w:val="Верхний колонтитул Знак"/>
    <w:link w:val="ad"/>
    <w:uiPriority w:val="99"/>
    <w:rPr>
      <w:sz w:val="22"/>
      <w:szCs w:val="22"/>
      <w:lang w:eastAsia="en-US"/>
    </w:rPr>
  </w:style>
  <w:style w:type="character" w:customStyle="1" w:styleId="af0">
    <w:name w:val="Нижний колонтитул Знак"/>
    <w:link w:val="af"/>
    <w:uiPriority w:val="99"/>
    <w:rPr>
      <w:sz w:val="22"/>
      <w:szCs w:val="22"/>
      <w:lang w:eastAsia="en-US"/>
    </w:rPr>
  </w:style>
  <w:style w:type="character" w:styleId="afe">
    <w:name w:val="Emphasis"/>
    <w:uiPriority w:val="20"/>
    <w:qFormat/>
    <w:rPr>
      <w:i/>
      <w:iCs/>
    </w:rPr>
  </w:style>
  <w:style w:type="character" w:styleId="aff">
    <w:name w:val="annotation reference"/>
    <w:uiPriority w:val="99"/>
    <w:semiHidden/>
    <w:unhideWhenUsed/>
    <w:rPr>
      <w:sz w:val="16"/>
      <w:szCs w:val="16"/>
    </w:rPr>
  </w:style>
  <w:style w:type="paragraph" w:styleId="aff0">
    <w:name w:val="annotation text"/>
    <w:basedOn w:val="a"/>
    <w:link w:val="aff1"/>
    <w:uiPriority w:val="99"/>
    <w:semiHidden/>
    <w:unhideWhenUsed/>
    <w:rPr>
      <w:sz w:val="20"/>
      <w:szCs w:val="20"/>
    </w:rPr>
  </w:style>
  <w:style w:type="character" w:customStyle="1" w:styleId="aff1">
    <w:name w:val="Текст примечания Знак"/>
    <w:link w:val="aff0"/>
    <w:uiPriority w:val="99"/>
    <w:semiHidden/>
    <w:rPr>
      <w:lang w:eastAsia="en-US"/>
    </w:rPr>
  </w:style>
  <w:style w:type="paragraph" w:styleId="aff2">
    <w:name w:val="annotation subject"/>
    <w:basedOn w:val="aff0"/>
    <w:next w:val="aff0"/>
    <w:link w:val="aff3"/>
    <w:uiPriority w:val="99"/>
    <w:semiHidden/>
    <w:unhideWhenUsed/>
    <w:rPr>
      <w:b/>
      <w:bCs/>
    </w:rPr>
  </w:style>
  <w:style w:type="character" w:customStyle="1" w:styleId="aff3">
    <w:name w:val="Тема примечания Знак"/>
    <w:link w:val="aff2"/>
    <w:uiPriority w:val="99"/>
    <w:semiHidden/>
    <w:rPr>
      <w:b/>
      <w:bCs/>
      <w:lang w:eastAsia="en-US"/>
    </w:rPr>
  </w:style>
  <w:style w:type="character" w:customStyle="1" w:styleId="10">
    <w:name w:val="Заголовок 1 Знак"/>
    <w:link w:val="1"/>
    <w:uiPriority w:val="9"/>
    <w:rPr>
      <w:rFonts w:ascii="Calibri Light" w:eastAsia="Times New Roman" w:hAnsi="Calibri Light" w:cs="Times New Roman"/>
      <w:b/>
      <w:bCs/>
      <w:sz w:val="32"/>
      <w:szCs w:val="32"/>
      <w:lang w:eastAsia="en-US"/>
    </w:rPr>
  </w:style>
  <w:style w:type="character" w:customStyle="1" w:styleId="af8">
    <w:name w:val="Текст концевой сноски Знак"/>
    <w:link w:val="af7"/>
    <w:uiPriority w:val="99"/>
    <w:rPr>
      <w:lang w:eastAsia="en-US"/>
    </w:rPr>
  </w:style>
  <w:style w:type="numbering" w:customStyle="1" w:styleId="13">
    <w:name w:val="Нет списка1"/>
    <w:next w:val="a2"/>
    <w:uiPriority w:val="99"/>
    <w:semiHidden/>
    <w:unhideWhenUsed/>
  </w:style>
  <w:style w:type="numbering" w:customStyle="1" w:styleId="110">
    <w:name w:val="Нет списка11"/>
    <w:next w:val="a2"/>
    <w:uiPriority w:val="99"/>
    <w:semiHidden/>
    <w:unhideWhenUsed/>
  </w:style>
  <w:style w:type="paragraph" w:customStyle="1" w:styleId="Default">
    <w:name w:val="Default"/>
    <w:rPr>
      <w:rFonts w:ascii="Times New Roman" w:hAnsi="Times New Roman"/>
      <w:color w:val="000000"/>
      <w:sz w:val="24"/>
      <w:szCs w:val="24"/>
      <w:lang w:eastAsia="en-US"/>
    </w:rPr>
  </w:style>
  <w:style w:type="paragraph" w:customStyle="1" w:styleId="14">
    <w:name w:val="Обычный (веб)1"/>
    <w:basedOn w:val="a"/>
    <w:uiPriority w:val="99"/>
    <w:unhideWhenUsed/>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line="240" w:lineRule="auto"/>
    </w:pPr>
    <w:rPr>
      <w:rFonts w:ascii="Times New Roman" w:eastAsia="Times New Roman" w:hAnsi="Times New Roman"/>
      <w:sz w:val="24"/>
      <w:szCs w:val="24"/>
      <w:lang w:eastAsia="ru-RU"/>
    </w:rPr>
  </w:style>
  <w:style w:type="paragraph" w:styleId="aff4">
    <w:name w:val="Normal (Web)"/>
    <w:basedOn w:val="a"/>
    <w:uiPriority w:val="99"/>
    <w:unhideWhenUsed/>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docdatadocyv56752bqiaagaaeyqcaaagiaiaaaphgqaabduzaaaaaaaaaaaaaaaaaaaaaaaaaaaaaaaaaaaaaaaaaaaaaaaaaaaaaaaaaaaaaaaaaaaaaaaaaaaaaaaaaaaaaaaaaaaaaaaaaaaaaaaaaaaaaaaaaaaaaaaaaaaaaaaaaaaaaaaaaaaaaaaaaaaaaaaaaaaaaaaaaaaaaaaaaaaaaaaaaaaaaaaaaaaaaaaaaaaaaaaa">
    <w:name w:val="docdata;docy;v5;6752;bqiaagaaeyqcaaagiaiaaaphgqaabduzaaaaaaaaaaaaaaaaaaaaaaaaaaaaaaaaaaaaaaaaaaaaaaaaaaaaaaaaaaaaaaaaaaaaaaaaaaaaaaaaaaaaaaaaaaaaaaaaaaaaaaaaaaaaaaaaaaaaaaaaaaaaaaaaaaaaaaaaaaaaaaaaaaaaaaaaaaaaaaaaaaaaaaaaaaaaaaaaaaaaaaaaaaaaaaaaaaaaaaaa"/>
    <w:basedOn w:val="a"/>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21">
    <w:name w:val="Обычный (веб)2"/>
    <w:link w:val="a1"/>
    <w:qFormat/>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szCs w:val="24"/>
      <w:lang w:eastAsia="ru-RU"/>
    </w:rPr>
  </w:style>
  <w:style w:type="paragraph" w:customStyle="1" w:styleId="26">
    <w:name w:val="Обычный (веб)2"/>
    <w:qFormat/>
    <w:pPr>
      <w:pBdr>
        <w:top w:val="none" w:sz="4" w:space="0" w:color="000000"/>
        <w:left w:val="none" w:sz="4" w:space="0" w:color="000000"/>
        <w:bottom w:val="none" w:sz="4" w:space="0" w:color="000000"/>
        <w:right w:val="none" w:sz="4" w:space="0" w:color="000000"/>
        <w:between w:val="none" w:sz="4" w:space="0" w:color="000000"/>
      </w:pBdr>
    </w:pPr>
    <w:rPr>
      <w:rFonts w:ascii="Times New Roman" w:eastAsia="Times New Roman" w:hAnsi="Times New Roman"/>
      <w:sz w:val="24"/>
      <w:szCs w:val="24"/>
      <w:lang w:eastAsia="ru-RU"/>
    </w:rPr>
  </w:style>
  <w:style w:type="paragraph" w:customStyle="1" w:styleId="15">
    <w:name w:val="Абзац списка1"/>
    <w:pPr>
      <w:pBdr>
        <w:top w:val="none" w:sz="4" w:space="0" w:color="000000"/>
        <w:left w:val="none" w:sz="4" w:space="0" w:color="000000"/>
        <w:bottom w:val="none" w:sz="4" w:space="0" w:color="000000"/>
        <w:right w:val="none" w:sz="4" w:space="0" w:color="000000"/>
        <w:between w:val="none" w:sz="4" w:space="0" w:color="000000"/>
      </w:pBdr>
      <w:spacing w:after="200" w:line="276" w:lineRule="auto"/>
      <w:ind w:left="720"/>
      <w:contextualSpacing/>
    </w:pPr>
    <w:rPr>
      <w:rFonts w:cs="Calibri"/>
      <w:sz w:val="22"/>
      <w:szCs w:val="22"/>
      <w:lang w:eastAsia="en-US"/>
    </w:rPr>
  </w:style>
  <w:style w:type="paragraph" w:customStyle="1" w:styleId="docdata">
    <w:name w:val="docdata"/>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sz w:val="24"/>
      <w:szCs w:val="24"/>
      <w:lang w:eastAsia="ru-RU"/>
    </w:rPr>
  </w:style>
  <w:style w:type="paragraph" w:customStyle="1" w:styleId="16">
    <w:name w:val="Без интервала1"/>
    <w:rPr>
      <w:rFonts w:eastAsia="Times New Roman"/>
      <w:sz w:val="22"/>
      <w:szCs w:val="22"/>
      <w:lang w:eastAsia="en-US"/>
    </w:rPr>
  </w:style>
  <w:style w:type="paragraph" w:customStyle="1" w:styleId="ListParagraph">
    <w:name w:val="Абзац списка;ПАРАГРАФ;List Paragraph"/>
    <w:basedOn w:val="a"/>
    <w:link w:val="ListParagraph0"/>
    <w:uiPriority w:val="34"/>
    <w:qFormat/>
    <w:pPr>
      <w:spacing w:after="200" w:line="276" w:lineRule="auto"/>
      <w:ind w:left="720"/>
      <w:contextualSpacing/>
    </w:pPr>
    <w:rPr>
      <w:rFonts w:ascii="Times New Roman" w:hAnsi="Times New Roman"/>
      <w:sz w:val="28"/>
    </w:rPr>
  </w:style>
  <w:style w:type="character" w:customStyle="1" w:styleId="ListParagraph0">
    <w:name w:val="Абзац списка Знак;ПАРАГРАФ Знак;List Paragraph Знак"/>
    <w:link w:val="ListParagraph"/>
    <w:uiPriority w:val="34"/>
    <w:rPr>
      <w:rFonts w:ascii="Times New Roman" w:hAnsi="Times New Roman"/>
      <w:sz w:val="28"/>
      <w:szCs w:val="22"/>
      <w:lang w:eastAsia="en-US"/>
    </w:rPr>
  </w:style>
  <w:style w:type="character" w:styleId="aff5">
    <w:name w:val="Subtle Emphasis"/>
    <w:basedOn w:val="a0"/>
    <w:uiPriority w:val="19"/>
    <w:qFormat/>
    <w:rPr>
      <w:i/>
      <w:iCs/>
      <w:color w:val="404040" w:themeColor="text1" w:themeTint="BF"/>
    </w:rPr>
  </w:style>
  <w:style w:type="character" w:customStyle="1" w:styleId="a4">
    <w:name w:val="Абзац списка Знак"/>
    <w:link w:val="a3"/>
    <w:uiPriority w:val="34"/>
    <w:rPr>
      <w:sz w:val="22"/>
      <w:szCs w:val="22"/>
      <w:lang w:eastAsia="en-US"/>
    </w:rPr>
  </w:style>
  <w:style w:type="table" w:customStyle="1" w:styleId="17">
    <w:name w:val="Сетка таблицы1"/>
    <w:basedOn w:val="a1"/>
    <w:next w:val="af2"/>
    <w:uiPriority w:val="59"/>
    <w:rPr>
      <w:rFonts w:ascii="Arial" w:eastAsia="Arial" w:hAnsi="Arial"/>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170" TargetMode="External"/><Relationship Id="rId13" Type="http://schemas.openxmlformats.org/officeDocument/2006/relationships/hyperlink" Target="https://login.consultant.ru/link/?req=doc&amp;base=LAW&amp;n=475991" TargetMode="External"/><Relationship Id="rId18" Type="http://schemas.openxmlformats.org/officeDocument/2006/relationships/hyperlink" Target="https://login.consultant.ru/link/?req=doc&amp;base=RLAW049&amp;n=176694&amp;dst=114330"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login.consultant.ru/link/?req=doc&amp;base=RLAW049&amp;n=173864&amp;dst=106676" TargetMode="External"/><Relationship Id="rId17" Type="http://schemas.openxmlformats.org/officeDocument/2006/relationships/hyperlink" Target="https://login.consultant.ru/link/?req=doc&amp;base=LAW&amp;n=475991" TargetMode="External"/><Relationship Id="rId2" Type="http://schemas.openxmlformats.org/officeDocument/2006/relationships/numbering" Target="numbering.xml"/><Relationship Id="rId16" Type="http://schemas.openxmlformats.org/officeDocument/2006/relationships/hyperlink" Target="https://login.consultant.ru/link/?req=doc&amp;base=RLAW049&amp;n=175737&amp;dst=10073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75991" TargetMode="External"/><Relationship Id="rId5" Type="http://schemas.openxmlformats.org/officeDocument/2006/relationships/webSettings" Target="webSettings.xml"/><Relationship Id="rId15" Type="http://schemas.openxmlformats.org/officeDocument/2006/relationships/hyperlink" Target="https://login.consultant.ru/link/?req=doc&amp;base=RLAW049&amp;n=163780&amp;dst=100009" TargetMode="External"/><Relationship Id="rId10" Type="http://schemas.openxmlformats.org/officeDocument/2006/relationships/header" Target="header1.xml"/><Relationship Id="rId19" Type="http://schemas.openxmlformats.org/officeDocument/2006/relationships/hyperlink" Target="consultantplus://offline/ref=632CCDAB91088CC6CB6604B93815F16579A9069CB0B450B0A06429896AD379669C2D6F8B7029DDC681825C12748089EF3AFA5AA7A8F726D4A4D84B20l3K6E" TargetMode="External"/><Relationship Id="rId4" Type="http://schemas.openxmlformats.org/officeDocument/2006/relationships/settings" Target="settings.xml"/><Relationship Id="rId9" Type="http://schemas.openxmlformats.org/officeDocument/2006/relationships/hyperlink" Target="https://login.consultant.ru/link/?req=doc&amp;base=LAW&amp;n=358026" TargetMode="External"/><Relationship Id="rId14" Type="http://schemas.openxmlformats.org/officeDocument/2006/relationships/hyperlink" Target="https://login.consultant.ru/link/?req=doc&amp;base=RLAW049&amp;n=175546&amp;dst=100015"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761ED1-3F17-4A50-A03F-0812AEAB5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103</Pages>
  <Words>37494</Words>
  <Characters>213719</Characters>
  <Application>Microsoft Office Word</Application>
  <DocSecurity>0</DocSecurity>
  <Lines>1780</Lines>
  <Paragraphs>501</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250712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Марина Юрьевна</dc:creator>
  <cp:lastModifiedBy>Торопова Анастасия Сергеевна</cp:lastModifiedBy>
  <cp:revision>2</cp:revision>
  <cp:lastPrinted>2025-10-23T09:43:00Z</cp:lastPrinted>
  <dcterms:created xsi:type="dcterms:W3CDTF">2025-10-24T02:06:00Z</dcterms:created>
  <dcterms:modified xsi:type="dcterms:W3CDTF">2025-10-24T02:06:00Z</dcterms:modified>
  <cp:version>1048576</cp:version>
</cp:coreProperties>
</file>